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254" w:rsidRPr="00CE18A9" w:rsidRDefault="005C5254" w:rsidP="005C5254">
      <w:pPr>
        <w:pStyle w:val="a3"/>
        <w:widowControl w:val="0"/>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#9</w:t>
      </w:r>
      <w:r>
        <w:rPr>
          <w:rFonts w:ascii="Arial" w:eastAsia="宋体" w:hAnsi="Arial" w:cs="Arial" w:hint="eastAsia"/>
          <w:b/>
          <w:kern w:val="2"/>
          <w:sz w:val="24"/>
          <w:szCs w:val="20"/>
          <w:lang w:eastAsia="zh-CN"/>
        </w:rPr>
        <w:t>0</w:t>
      </w:r>
      <w:r w:rsidR="006F3272">
        <w:rPr>
          <w:rFonts w:ascii="Arial" w:eastAsia="宋体" w:hAnsi="Arial" w:cs="Arial" w:hint="eastAsia"/>
          <w:b/>
          <w:kern w:val="2"/>
          <w:sz w:val="24"/>
          <w:szCs w:val="20"/>
          <w:lang w:eastAsia="zh-CN"/>
        </w:rPr>
        <w:t>bis</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 xml:space="preserve"> </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Pr="00CE18A9">
        <w:rPr>
          <w:rFonts w:ascii="Arial" w:eastAsia="宋体" w:hAnsi="Arial" w:cs="Arial" w:hint="eastAsia"/>
          <w:b/>
          <w:kern w:val="2"/>
          <w:sz w:val="24"/>
          <w:szCs w:val="20"/>
        </w:rPr>
        <w:t>R4-1</w:t>
      </w:r>
      <w:r>
        <w:rPr>
          <w:rFonts w:ascii="Arial" w:eastAsia="宋体" w:hAnsi="Arial" w:cs="Arial" w:hint="eastAsia"/>
          <w:b/>
          <w:kern w:val="2"/>
          <w:sz w:val="24"/>
          <w:szCs w:val="20"/>
          <w:lang w:eastAsia="zh-CN"/>
        </w:rPr>
        <w:t>90</w:t>
      </w:r>
      <w:r w:rsidR="00960746">
        <w:rPr>
          <w:rFonts w:ascii="Arial" w:eastAsia="宋体" w:hAnsi="Arial" w:cs="Arial" w:hint="eastAsia"/>
          <w:b/>
          <w:kern w:val="2"/>
          <w:sz w:val="24"/>
          <w:szCs w:val="20"/>
          <w:lang w:eastAsia="zh-CN"/>
        </w:rPr>
        <w:t>322</w:t>
      </w:r>
      <w:r w:rsidR="006D7D73">
        <w:rPr>
          <w:rFonts w:ascii="Arial" w:eastAsia="宋体" w:hAnsi="Arial" w:cs="Arial" w:hint="eastAsia"/>
          <w:b/>
          <w:kern w:val="2"/>
          <w:sz w:val="24"/>
          <w:szCs w:val="20"/>
          <w:lang w:eastAsia="zh-CN"/>
        </w:rPr>
        <w:t>8</w:t>
      </w:r>
    </w:p>
    <w:p w:rsidR="005C5254" w:rsidRPr="00CE18A9" w:rsidRDefault="006F3272" w:rsidP="005C5254">
      <w:pPr>
        <w:pStyle w:val="a3"/>
        <w:widowControl w:val="0"/>
        <w:tabs>
          <w:tab w:val="left" w:pos="2160"/>
        </w:tabs>
        <w:ind w:left="2127" w:hanging="2127"/>
        <w:jc w:val="both"/>
        <w:rPr>
          <w:rFonts w:ascii="Arial" w:eastAsia="宋体" w:hAnsi="Arial" w:cs="Arial"/>
          <w:b/>
          <w:kern w:val="2"/>
          <w:sz w:val="24"/>
          <w:szCs w:val="20"/>
          <w:lang w:eastAsia="zh-CN"/>
        </w:rPr>
      </w:pPr>
      <w:r>
        <w:rPr>
          <w:rFonts w:ascii="Arial" w:eastAsia="宋体" w:hAnsi="Arial" w:cs="Arial" w:hint="eastAsia"/>
          <w:b/>
          <w:kern w:val="2"/>
          <w:sz w:val="24"/>
          <w:szCs w:val="20"/>
          <w:lang w:eastAsia="zh-CN"/>
        </w:rPr>
        <w:t>Xi</w:t>
      </w:r>
      <w:r>
        <w:rPr>
          <w:rFonts w:ascii="Arial" w:eastAsia="宋体" w:hAnsi="Arial" w:cs="Arial"/>
          <w:b/>
          <w:kern w:val="2"/>
          <w:sz w:val="24"/>
          <w:szCs w:val="20"/>
          <w:lang w:eastAsia="zh-CN"/>
        </w:rPr>
        <w:t>’</w:t>
      </w:r>
      <w:r>
        <w:rPr>
          <w:rFonts w:ascii="Arial" w:eastAsia="宋体" w:hAnsi="Arial" w:cs="Arial" w:hint="eastAsia"/>
          <w:b/>
          <w:kern w:val="2"/>
          <w:sz w:val="24"/>
          <w:szCs w:val="20"/>
          <w:lang w:eastAsia="zh-CN"/>
        </w:rPr>
        <w:t>an</w:t>
      </w:r>
      <w:r w:rsidR="005C5254" w:rsidRPr="00F34C9B">
        <w:rPr>
          <w:rFonts w:ascii="Arial" w:eastAsia="宋体" w:hAnsi="Arial" w:cs="Arial"/>
          <w:b/>
          <w:kern w:val="2"/>
          <w:sz w:val="24"/>
          <w:szCs w:val="20"/>
        </w:rPr>
        <w:t xml:space="preserve">, </w:t>
      </w:r>
      <w:r>
        <w:rPr>
          <w:rFonts w:ascii="Arial" w:eastAsia="宋体" w:hAnsi="Arial" w:cs="Arial" w:hint="eastAsia"/>
          <w:b/>
          <w:kern w:val="2"/>
          <w:sz w:val="24"/>
          <w:szCs w:val="20"/>
          <w:lang w:eastAsia="zh-CN"/>
        </w:rPr>
        <w:t>China</w:t>
      </w:r>
      <w:r w:rsidR="005C5254" w:rsidRPr="00F34C9B">
        <w:rPr>
          <w:rFonts w:ascii="Arial" w:eastAsia="宋体" w:hAnsi="Arial" w:cs="Arial"/>
          <w:b/>
          <w:kern w:val="2"/>
          <w:sz w:val="24"/>
          <w:szCs w:val="20"/>
        </w:rPr>
        <w:t xml:space="preserve">, </w:t>
      </w:r>
      <w:r>
        <w:rPr>
          <w:rFonts w:ascii="Arial" w:eastAsia="宋体" w:hAnsi="Arial" w:cs="Arial" w:hint="eastAsia"/>
          <w:b/>
          <w:kern w:val="2"/>
          <w:sz w:val="24"/>
          <w:szCs w:val="20"/>
          <w:lang w:eastAsia="zh-CN"/>
        </w:rPr>
        <w:t>8</w:t>
      </w:r>
      <w:r w:rsidRPr="006F3272">
        <w:rPr>
          <w:rFonts w:ascii="Arial" w:eastAsia="宋体" w:hAnsi="Arial" w:cs="Arial" w:hint="eastAsia"/>
          <w:b/>
          <w:kern w:val="2"/>
          <w:sz w:val="24"/>
          <w:szCs w:val="20"/>
          <w:vertAlign w:val="superscript"/>
          <w:lang w:eastAsia="zh-CN"/>
        </w:rPr>
        <w:t>th</w:t>
      </w:r>
      <w:r w:rsidR="005C5254">
        <w:rPr>
          <w:rFonts w:ascii="Arial" w:eastAsia="宋体" w:hAnsi="Arial" w:cs="Arial" w:hint="eastAsia"/>
          <w:b/>
          <w:kern w:val="2"/>
          <w:sz w:val="24"/>
          <w:szCs w:val="20"/>
        </w:rPr>
        <w:t xml:space="preserve"> </w:t>
      </w:r>
      <w:r>
        <w:rPr>
          <w:rFonts w:ascii="Arial" w:eastAsia="宋体" w:hAnsi="Arial" w:cs="Arial" w:hint="eastAsia"/>
          <w:b/>
          <w:kern w:val="2"/>
          <w:sz w:val="24"/>
          <w:szCs w:val="20"/>
          <w:lang w:eastAsia="zh-CN"/>
        </w:rPr>
        <w:t>Apr</w:t>
      </w:r>
      <w:r w:rsidR="005C5254" w:rsidRPr="008A7AFD">
        <w:rPr>
          <w:rFonts w:ascii="Arial" w:eastAsia="宋体" w:hAnsi="Arial" w:cs="Arial"/>
          <w:b/>
          <w:kern w:val="2"/>
          <w:sz w:val="24"/>
          <w:szCs w:val="20"/>
        </w:rPr>
        <w:t xml:space="preserve"> – </w:t>
      </w:r>
      <w:r w:rsidR="005C5254">
        <w:rPr>
          <w:rFonts w:ascii="Arial" w:eastAsia="宋体" w:hAnsi="Arial" w:cs="Arial" w:hint="eastAsia"/>
          <w:b/>
          <w:kern w:val="2"/>
          <w:sz w:val="24"/>
          <w:szCs w:val="20"/>
        </w:rPr>
        <w:t>1</w:t>
      </w:r>
      <w:r>
        <w:rPr>
          <w:rFonts w:ascii="Arial" w:eastAsia="宋体" w:hAnsi="Arial" w:cs="Arial" w:hint="eastAsia"/>
          <w:b/>
          <w:kern w:val="2"/>
          <w:sz w:val="24"/>
          <w:szCs w:val="20"/>
          <w:lang w:eastAsia="zh-CN"/>
        </w:rPr>
        <w:t>2</w:t>
      </w:r>
      <w:r w:rsidRPr="006F3272">
        <w:rPr>
          <w:rFonts w:ascii="Arial" w:eastAsia="宋体" w:hAnsi="Arial" w:cs="Arial" w:hint="eastAsia"/>
          <w:b/>
          <w:kern w:val="2"/>
          <w:sz w:val="24"/>
          <w:szCs w:val="20"/>
          <w:vertAlign w:val="superscript"/>
          <w:lang w:eastAsia="zh-CN"/>
        </w:rPr>
        <w:t>th</w:t>
      </w:r>
      <w:r w:rsidR="005C5254">
        <w:rPr>
          <w:rFonts w:ascii="Arial" w:eastAsia="宋体" w:hAnsi="Arial" w:cs="Arial" w:hint="eastAsia"/>
          <w:b/>
          <w:kern w:val="2"/>
          <w:sz w:val="24"/>
          <w:szCs w:val="20"/>
        </w:rPr>
        <w:t xml:space="preserve"> </w:t>
      </w:r>
      <w:r>
        <w:rPr>
          <w:rFonts w:ascii="Arial" w:eastAsia="宋体" w:hAnsi="Arial" w:cs="Arial" w:hint="eastAsia"/>
          <w:b/>
          <w:kern w:val="2"/>
          <w:sz w:val="24"/>
          <w:szCs w:val="20"/>
          <w:lang w:eastAsia="zh-CN"/>
        </w:rPr>
        <w:t>Apr</w:t>
      </w:r>
      <w:r w:rsidR="005C5254">
        <w:rPr>
          <w:rFonts w:ascii="Arial" w:eastAsia="宋体" w:hAnsi="Arial" w:cs="Arial"/>
          <w:b/>
          <w:kern w:val="2"/>
          <w:sz w:val="24"/>
          <w:szCs w:val="20"/>
        </w:rPr>
        <w:t>,</w:t>
      </w:r>
      <w:r w:rsidR="005C5254">
        <w:rPr>
          <w:rFonts w:ascii="Arial" w:eastAsia="宋体" w:hAnsi="Arial" w:cs="Arial" w:hint="eastAsia"/>
          <w:b/>
          <w:kern w:val="2"/>
          <w:sz w:val="24"/>
          <w:szCs w:val="20"/>
        </w:rPr>
        <w:t xml:space="preserve"> </w:t>
      </w:r>
      <w:r w:rsidR="005C5254" w:rsidRPr="00CE18A9">
        <w:rPr>
          <w:rFonts w:ascii="Arial" w:eastAsia="宋体" w:hAnsi="Arial" w:cs="Arial" w:hint="eastAsia"/>
          <w:b/>
          <w:kern w:val="2"/>
          <w:sz w:val="24"/>
          <w:szCs w:val="20"/>
        </w:rPr>
        <w:t>201</w:t>
      </w:r>
      <w:r w:rsidR="0028464B">
        <w:rPr>
          <w:rFonts w:ascii="Arial" w:eastAsia="宋体" w:hAnsi="Arial" w:cs="Arial" w:hint="eastAsia"/>
          <w:b/>
          <w:kern w:val="2"/>
          <w:sz w:val="24"/>
          <w:szCs w:val="20"/>
          <w:lang w:eastAsia="zh-CN"/>
        </w:rPr>
        <w:t>9</w:t>
      </w:r>
    </w:p>
    <w:p w:rsidR="005C5254" w:rsidRPr="00A37693" w:rsidRDefault="005C5254" w:rsidP="005C5254">
      <w:pPr>
        <w:pStyle w:val="a3"/>
        <w:widowControl w:val="0"/>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6D7D73" w:rsidRPr="006D7D73">
        <w:rPr>
          <w:rFonts w:ascii="Arial" w:eastAsia="宋体" w:hAnsi="Arial" w:cs="Arial"/>
          <w:b/>
          <w:kern w:val="2"/>
          <w:sz w:val="24"/>
        </w:rPr>
        <w:t>Discussion on RRM requirements for NR mobility enhancements</w:t>
      </w:r>
    </w:p>
    <w:p w:rsidR="005C5254" w:rsidRPr="00A37693" w:rsidRDefault="005C5254" w:rsidP="005C5254">
      <w:pPr>
        <w:pStyle w:val="a3"/>
        <w:widowControl w:val="0"/>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5C5254" w:rsidRPr="00A37693" w:rsidRDefault="005C5254" w:rsidP="005C5254">
      <w:pPr>
        <w:pStyle w:val="a3"/>
        <w:widowControl w:val="0"/>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6D7D73">
        <w:rPr>
          <w:rFonts w:ascii="Arial" w:eastAsia="宋体" w:hAnsi="Arial" w:cs="Arial" w:hint="eastAsia"/>
          <w:b/>
          <w:kern w:val="2"/>
          <w:sz w:val="24"/>
          <w:lang w:eastAsia="zh-CN"/>
        </w:rPr>
        <w:t>8</w:t>
      </w:r>
      <w:r w:rsidRPr="00960746">
        <w:rPr>
          <w:rFonts w:ascii="Arial" w:eastAsia="宋体" w:hAnsi="Arial" w:cs="Arial" w:hint="eastAsia"/>
          <w:b/>
          <w:kern w:val="2"/>
          <w:sz w:val="24"/>
        </w:rPr>
        <w:t>.</w:t>
      </w:r>
      <w:r w:rsidR="006D7D73">
        <w:rPr>
          <w:rFonts w:ascii="Arial" w:eastAsia="宋体" w:hAnsi="Arial" w:cs="Arial" w:hint="eastAsia"/>
          <w:b/>
          <w:kern w:val="2"/>
          <w:sz w:val="24"/>
          <w:lang w:eastAsia="zh-CN"/>
        </w:rPr>
        <w:t>3</w:t>
      </w:r>
      <w:r w:rsidRPr="00960746">
        <w:rPr>
          <w:rFonts w:ascii="Arial" w:eastAsia="宋体" w:hAnsi="Arial" w:cs="Arial" w:hint="eastAsia"/>
          <w:b/>
          <w:kern w:val="2"/>
          <w:sz w:val="24"/>
        </w:rPr>
        <w:t>.</w:t>
      </w:r>
      <w:r w:rsidR="006D7D73">
        <w:rPr>
          <w:rFonts w:ascii="Arial" w:eastAsia="宋体" w:hAnsi="Arial" w:cs="Arial" w:hint="eastAsia"/>
          <w:b/>
          <w:kern w:val="2"/>
          <w:sz w:val="24"/>
          <w:lang w:eastAsia="zh-CN"/>
        </w:rPr>
        <w:t>2</w:t>
      </w:r>
    </w:p>
    <w:p w:rsidR="005C5254" w:rsidRPr="00FF2D74" w:rsidRDefault="005C5254" w:rsidP="005C5254">
      <w:pPr>
        <w:pStyle w:val="a3"/>
        <w:widowControl w:val="0"/>
        <w:tabs>
          <w:tab w:val="left" w:pos="2155"/>
        </w:tabs>
        <w:ind w:left="2127" w:hanging="2127"/>
        <w:jc w:val="both"/>
      </w:pPr>
      <w:r w:rsidRPr="00A37693">
        <w:rPr>
          <w:rFonts w:ascii="Arial" w:eastAsia="宋体" w:hAnsi="Arial" w:cs="Arial"/>
          <w:b/>
          <w:kern w:val="2"/>
          <w:sz w:val="24"/>
        </w:rPr>
        <w:t>Document for:</w:t>
      </w:r>
      <w:r w:rsidRPr="00A37693">
        <w:rPr>
          <w:rFonts w:ascii="Arial" w:eastAsia="宋体" w:hAnsi="Arial" w:cs="Arial"/>
          <w:b/>
          <w:kern w:val="2"/>
          <w:sz w:val="24"/>
        </w:rPr>
        <w:tab/>
        <w:t>Discussion</w:t>
      </w:r>
    </w:p>
    <w:p w:rsidR="005C5254" w:rsidRDefault="005C5254" w:rsidP="005C5254">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31F15" w:rsidRDefault="005C5254" w:rsidP="005C5254">
      <w:pPr>
        <w:spacing w:after="0"/>
        <w:rPr>
          <w:rFonts w:eastAsiaTheme="minorEastAsia" w:hint="eastAsia"/>
          <w:sz w:val="22"/>
          <w:lang w:eastAsia="zh-CN"/>
        </w:rPr>
      </w:pPr>
      <w:r w:rsidRPr="00C81691">
        <w:rPr>
          <w:rFonts w:eastAsiaTheme="minorEastAsia"/>
          <w:sz w:val="22"/>
          <w:lang w:eastAsia="zh-CN"/>
        </w:rPr>
        <w:t>I</w:t>
      </w:r>
      <w:r w:rsidRPr="00C81691">
        <w:rPr>
          <w:rFonts w:eastAsiaTheme="minorEastAsia" w:hint="eastAsia"/>
          <w:sz w:val="22"/>
          <w:lang w:eastAsia="zh-CN"/>
        </w:rPr>
        <w:t>n RAN</w:t>
      </w:r>
      <w:r w:rsidR="005F5B21">
        <w:rPr>
          <w:rFonts w:eastAsiaTheme="minorEastAsia" w:hint="eastAsia"/>
          <w:sz w:val="22"/>
          <w:lang w:eastAsia="zh-CN"/>
        </w:rPr>
        <w:t>4 #90</w:t>
      </w:r>
      <w:r>
        <w:rPr>
          <w:rFonts w:eastAsiaTheme="minorEastAsia" w:hint="eastAsia"/>
          <w:sz w:val="22"/>
          <w:lang w:eastAsia="zh-CN"/>
        </w:rPr>
        <w:t xml:space="preserve"> meeting, RAN4 had </w:t>
      </w:r>
      <w:r w:rsidR="005F5B21">
        <w:rPr>
          <w:rFonts w:eastAsiaTheme="minorEastAsia" w:hint="eastAsia"/>
          <w:sz w:val="22"/>
          <w:lang w:eastAsia="zh-CN"/>
        </w:rPr>
        <w:t>some</w:t>
      </w:r>
      <w:r>
        <w:rPr>
          <w:rFonts w:eastAsiaTheme="minorEastAsia" w:hint="eastAsia"/>
          <w:sz w:val="22"/>
          <w:lang w:eastAsia="zh-CN"/>
        </w:rPr>
        <w:t xml:space="preserve"> </w:t>
      </w:r>
      <w:r w:rsidR="00131F15">
        <w:rPr>
          <w:rFonts w:eastAsiaTheme="minorEastAsia" w:hint="eastAsia"/>
          <w:sz w:val="22"/>
          <w:lang w:eastAsia="zh-CN"/>
        </w:rPr>
        <w:t xml:space="preserve">initial </w:t>
      </w:r>
      <w:r>
        <w:rPr>
          <w:rFonts w:eastAsiaTheme="minorEastAsia" w:hint="eastAsia"/>
          <w:sz w:val="22"/>
          <w:lang w:eastAsia="zh-CN"/>
        </w:rPr>
        <w:t xml:space="preserve">discussion on </w:t>
      </w:r>
      <w:r w:rsidR="00131F15">
        <w:rPr>
          <w:rFonts w:eastAsiaTheme="minorEastAsia" w:hint="eastAsia"/>
          <w:sz w:val="22"/>
          <w:lang w:eastAsia="zh-CN"/>
        </w:rPr>
        <w:t>NR mobility enhancements</w:t>
      </w:r>
      <w:r>
        <w:rPr>
          <w:rFonts w:eastAsiaTheme="minorEastAsia" w:hint="eastAsia"/>
          <w:sz w:val="22"/>
          <w:lang w:eastAsia="zh-CN"/>
        </w:rPr>
        <w:t>,</w:t>
      </w:r>
      <w:r w:rsidR="005F5B21">
        <w:rPr>
          <w:rFonts w:eastAsiaTheme="minorEastAsia" w:hint="eastAsia"/>
          <w:sz w:val="22"/>
          <w:lang w:eastAsia="zh-CN"/>
        </w:rPr>
        <w:t xml:space="preserve"> and </w:t>
      </w:r>
      <w:r w:rsidR="00131F15">
        <w:rPr>
          <w:rFonts w:eastAsiaTheme="minorEastAsia" w:hint="eastAsia"/>
          <w:sz w:val="22"/>
          <w:lang w:eastAsia="zh-CN"/>
        </w:rPr>
        <w:t>the following HO schemes were discussed:</w:t>
      </w:r>
    </w:p>
    <w:p w:rsidR="00000000" w:rsidRPr="00131F15" w:rsidRDefault="007F06BE" w:rsidP="00131F15">
      <w:pPr>
        <w:numPr>
          <w:ilvl w:val="1"/>
          <w:numId w:val="10"/>
        </w:numPr>
        <w:tabs>
          <w:tab w:val="clear" w:pos="1440"/>
        </w:tabs>
        <w:spacing w:after="0"/>
        <w:ind w:left="567" w:hanging="283"/>
        <w:rPr>
          <w:rFonts w:eastAsiaTheme="minorEastAsia"/>
          <w:sz w:val="22"/>
          <w:lang w:val="en-US" w:eastAsia="zh-CN"/>
        </w:rPr>
      </w:pPr>
      <w:r w:rsidRPr="00131F15">
        <w:rPr>
          <w:rFonts w:eastAsiaTheme="minorEastAsia"/>
          <w:sz w:val="22"/>
          <w:lang w:eastAsia="zh-CN"/>
        </w:rPr>
        <w:t xml:space="preserve">Handover/SCG change with simultaneous connectivity with source cell and target cell. </w:t>
      </w:r>
    </w:p>
    <w:p w:rsidR="00000000" w:rsidRPr="00131F15" w:rsidRDefault="00131F15" w:rsidP="00131F15">
      <w:pPr>
        <w:numPr>
          <w:ilvl w:val="1"/>
          <w:numId w:val="10"/>
        </w:numPr>
        <w:tabs>
          <w:tab w:val="clear" w:pos="1440"/>
        </w:tabs>
        <w:spacing w:after="0"/>
        <w:ind w:left="567" w:hanging="283"/>
        <w:rPr>
          <w:rFonts w:eastAsiaTheme="minorEastAsia"/>
          <w:sz w:val="22"/>
          <w:lang w:val="en-US" w:eastAsia="zh-CN"/>
        </w:rPr>
      </w:pPr>
      <w:r>
        <w:rPr>
          <w:rFonts w:eastAsiaTheme="minorEastAsia"/>
          <w:sz w:val="22"/>
          <w:lang w:eastAsia="zh-CN"/>
        </w:rPr>
        <w:t>Make-before-break</w:t>
      </w:r>
    </w:p>
    <w:p w:rsidR="00131F15" w:rsidRPr="00131F15" w:rsidRDefault="00131F15" w:rsidP="005C5254">
      <w:pPr>
        <w:numPr>
          <w:ilvl w:val="1"/>
          <w:numId w:val="10"/>
        </w:numPr>
        <w:tabs>
          <w:tab w:val="clear" w:pos="1440"/>
        </w:tabs>
        <w:spacing w:after="0"/>
        <w:ind w:left="567" w:hanging="283"/>
        <w:rPr>
          <w:rFonts w:eastAsiaTheme="minorEastAsia" w:hint="eastAsia"/>
          <w:sz w:val="22"/>
          <w:lang w:val="en-US" w:eastAsia="zh-CN"/>
        </w:rPr>
      </w:pPr>
      <w:r>
        <w:rPr>
          <w:rFonts w:eastAsiaTheme="minorEastAsia"/>
          <w:sz w:val="22"/>
          <w:lang w:eastAsia="zh-CN"/>
        </w:rPr>
        <w:t>RACH-less handover</w:t>
      </w:r>
    </w:p>
    <w:p w:rsidR="005C5254" w:rsidRPr="0072734F" w:rsidRDefault="005C5254" w:rsidP="005C5254">
      <w:pPr>
        <w:spacing w:after="0"/>
        <w:rPr>
          <w:rFonts w:eastAsiaTheme="minorEastAsia"/>
          <w:sz w:val="22"/>
          <w:lang w:eastAsia="zh-CN"/>
        </w:rPr>
      </w:pPr>
      <w:r>
        <w:rPr>
          <w:rFonts w:eastAsiaTheme="minorEastAsia"/>
          <w:sz w:val="22"/>
          <w:lang w:eastAsia="zh-CN"/>
        </w:rPr>
        <w:t>I</w:t>
      </w:r>
      <w:r>
        <w:rPr>
          <w:rFonts w:eastAsiaTheme="minorEastAsia" w:hint="eastAsia"/>
          <w:sz w:val="22"/>
          <w:lang w:eastAsia="zh-CN"/>
        </w:rPr>
        <w:t xml:space="preserve">n this contribution, we discuss </w:t>
      </w:r>
      <w:r w:rsidR="00281040">
        <w:rPr>
          <w:rFonts w:eastAsiaTheme="minorEastAsia" w:hint="eastAsia"/>
          <w:sz w:val="22"/>
          <w:lang w:eastAsia="zh-CN"/>
        </w:rPr>
        <w:t>RRM requirements related to above HO schemes</w:t>
      </w:r>
      <w:r w:rsidR="005F5B21">
        <w:rPr>
          <w:rFonts w:eastAsiaTheme="minorEastAsia" w:hint="eastAsia"/>
          <w:sz w:val="22"/>
          <w:lang w:eastAsia="zh-CN"/>
        </w:rPr>
        <w:t xml:space="preserve"> and provide our proposals</w:t>
      </w:r>
      <w:r>
        <w:rPr>
          <w:rFonts w:eastAsiaTheme="minorEastAsia" w:hint="eastAsia"/>
          <w:sz w:val="22"/>
          <w:lang w:eastAsia="zh-CN"/>
        </w:rPr>
        <w:t xml:space="preserve">. </w:t>
      </w:r>
    </w:p>
    <w:p w:rsidR="005C5254" w:rsidRPr="001D02C4" w:rsidRDefault="005F5B21" w:rsidP="005C5254">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166A73" w:rsidRPr="00166A73" w:rsidRDefault="00166A73" w:rsidP="00166A73">
      <w:pPr>
        <w:rPr>
          <w:rFonts w:eastAsiaTheme="minorEastAsia" w:hint="eastAsia"/>
          <w:b/>
          <w:sz w:val="22"/>
          <w:u w:val="single"/>
          <w:lang w:eastAsia="zh-CN"/>
        </w:rPr>
      </w:pPr>
      <w:r w:rsidRPr="00166A73">
        <w:rPr>
          <w:rFonts w:eastAsiaTheme="minorEastAsia"/>
          <w:b/>
          <w:sz w:val="24"/>
          <w:u w:val="single"/>
          <w:lang w:eastAsia="zh-CN"/>
        </w:rPr>
        <w:t>Handover/SCG change with simultaneous connectivity with source cell and target cell</w:t>
      </w:r>
    </w:p>
    <w:p w:rsidR="00166A73" w:rsidRDefault="00B5428C" w:rsidP="005C5254">
      <w:pPr>
        <w:spacing w:after="0"/>
        <w:rPr>
          <w:rFonts w:eastAsiaTheme="minorEastAsia" w:hint="eastAsia"/>
          <w:sz w:val="22"/>
          <w:lang w:eastAsia="zh-CN"/>
        </w:rPr>
      </w:pPr>
      <w:r>
        <w:rPr>
          <w:rFonts w:eastAsiaTheme="minorEastAsia" w:hint="eastAsia"/>
          <w:sz w:val="22"/>
          <w:lang w:eastAsia="zh-CN"/>
        </w:rPr>
        <w:t>S</w:t>
      </w:r>
      <w:r>
        <w:rPr>
          <w:rFonts w:eastAsiaTheme="minorEastAsia"/>
          <w:sz w:val="22"/>
          <w:lang w:eastAsia="zh-CN"/>
        </w:rPr>
        <w:t>i</w:t>
      </w:r>
      <w:r>
        <w:rPr>
          <w:rFonts w:eastAsiaTheme="minorEastAsia" w:hint="eastAsia"/>
          <w:sz w:val="22"/>
          <w:lang w:eastAsia="zh-CN"/>
        </w:rPr>
        <w:t xml:space="preserve">multaneous connectivity with source cell and target cell had extensive discussion in </w:t>
      </w:r>
      <w:r w:rsidRPr="00B5428C">
        <w:rPr>
          <w:rFonts w:eastAsiaTheme="minorEastAsia"/>
          <w:sz w:val="22"/>
          <w:lang w:val="en-US" w:eastAsia="zh-CN"/>
        </w:rPr>
        <w:t xml:space="preserve">R16 LTE </w:t>
      </w:r>
      <w:proofErr w:type="spellStart"/>
      <w:r w:rsidRPr="00B5428C">
        <w:rPr>
          <w:rFonts w:eastAsiaTheme="minorEastAsia"/>
          <w:sz w:val="22"/>
          <w:lang w:val="en-US" w:eastAsia="zh-CN"/>
        </w:rPr>
        <w:t>FeMobility</w:t>
      </w:r>
      <w:proofErr w:type="spellEnd"/>
      <w:r w:rsidRPr="00B5428C">
        <w:rPr>
          <w:rFonts w:eastAsiaTheme="minorEastAsia"/>
          <w:sz w:val="22"/>
          <w:lang w:val="en-US" w:eastAsia="zh-CN"/>
        </w:rPr>
        <w:t xml:space="preserve"> WI</w:t>
      </w:r>
      <w:r>
        <w:rPr>
          <w:rFonts w:eastAsiaTheme="minorEastAsia" w:hint="eastAsia"/>
          <w:sz w:val="22"/>
          <w:lang w:val="en-US" w:eastAsia="zh-CN"/>
        </w:rPr>
        <w:t>, and the outcome can be used as starting point</w:t>
      </w:r>
      <w:r w:rsidR="00103265">
        <w:rPr>
          <w:rFonts w:eastAsiaTheme="minorEastAsia" w:hint="eastAsia"/>
          <w:sz w:val="22"/>
          <w:lang w:val="en-US" w:eastAsia="zh-CN"/>
        </w:rPr>
        <w:t xml:space="preserve"> as agreed in [1]:</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13"/>
      </w:tblGrid>
      <w:tr w:rsidR="00B5428C" w:rsidTr="00B5428C">
        <w:tblPrEx>
          <w:tblCellMar>
            <w:top w:w="0" w:type="dxa"/>
            <w:bottom w:w="0" w:type="dxa"/>
          </w:tblCellMar>
        </w:tblPrEx>
        <w:trPr>
          <w:trHeight w:val="657"/>
        </w:trPr>
        <w:tc>
          <w:tcPr>
            <w:tcW w:w="8813" w:type="dxa"/>
          </w:tcPr>
          <w:p w:rsidR="00000000" w:rsidRPr="00B5428C" w:rsidRDefault="007F06BE" w:rsidP="00B5428C">
            <w:pPr>
              <w:numPr>
                <w:ilvl w:val="0"/>
                <w:numId w:val="11"/>
              </w:numPr>
              <w:spacing w:after="0"/>
              <w:rPr>
                <w:rFonts w:eastAsiaTheme="minorEastAsia"/>
                <w:sz w:val="22"/>
                <w:lang w:val="en-US" w:eastAsia="zh-CN"/>
              </w:rPr>
            </w:pPr>
            <w:r w:rsidRPr="00B5428C">
              <w:rPr>
                <w:rFonts w:eastAsiaTheme="minorEastAsia"/>
                <w:sz w:val="22"/>
                <w:lang w:val="en-US" w:eastAsia="zh-CN"/>
              </w:rPr>
              <w:t xml:space="preserve">RAN4 </w:t>
            </w:r>
            <w:r w:rsidRPr="00B5428C">
              <w:rPr>
                <w:rFonts w:eastAsiaTheme="minorEastAsia"/>
                <w:sz w:val="22"/>
                <w:lang w:val="en-US" w:eastAsia="zh-CN"/>
              </w:rPr>
              <w:t xml:space="preserve">to </w:t>
            </w:r>
            <w:r w:rsidRPr="00B5428C">
              <w:rPr>
                <w:rFonts w:eastAsiaTheme="minorEastAsia"/>
                <w:sz w:val="22"/>
                <w:lang w:val="en-US" w:eastAsia="zh-CN"/>
              </w:rPr>
              <w:t>study the feasibility of simultaneous connectivity to both serving and target NR cells in different scenarios.</w:t>
            </w:r>
          </w:p>
          <w:p w:rsidR="00000000" w:rsidRPr="00B5428C" w:rsidRDefault="007F06BE" w:rsidP="00B5428C">
            <w:pPr>
              <w:numPr>
                <w:ilvl w:val="1"/>
                <w:numId w:val="11"/>
              </w:numPr>
              <w:spacing w:after="0"/>
              <w:rPr>
                <w:rFonts w:eastAsiaTheme="minorEastAsia"/>
                <w:sz w:val="22"/>
                <w:lang w:val="en-US" w:eastAsia="zh-CN"/>
              </w:rPr>
            </w:pPr>
            <w:proofErr w:type="gramStart"/>
            <w:r w:rsidRPr="00B5428C">
              <w:rPr>
                <w:rFonts w:eastAsiaTheme="minorEastAsia"/>
                <w:sz w:val="22"/>
                <w:lang w:val="en-US" w:eastAsia="zh-CN"/>
              </w:rPr>
              <w:t>the</w:t>
            </w:r>
            <w:proofErr w:type="gramEnd"/>
            <w:r w:rsidRPr="00B5428C">
              <w:rPr>
                <w:rFonts w:eastAsiaTheme="minorEastAsia"/>
                <w:sz w:val="22"/>
                <w:lang w:val="en-US" w:eastAsia="zh-CN"/>
              </w:rPr>
              <w:t xml:space="preserve"> RAN4 response in LS</w:t>
            </w:r>
            <w:r w:rsidRPr="00B5428C">
              <w:rPr>
                <w:rFonts w:eastAsiaTheme="minorEastAsia"/>
                <w:sz w:val="22"/>
                <w:lang w:val="en-US" w:eastAsia="zh-CN"/>
              </w:rPr>
              <w:t xml:space="preserve"> (R4-1902030) in R16 LTE </w:t>
            </w:r>
            <w:proofErr w:type="spellStart"/>
            <w:r w:rsidRPr="00B5428C">
              <w:rPr>
                <w:rFonts w:eastAsiaTheme="minorEastAsia"/>
                <w:sz w:val="22"/>
                <w:lang w:val="en-US" w:eastAsia="zh-CN"/>
              </w:rPr>
              <w:t>FeMobility</w:t>
            </w:r>
            <w:proofErr w:type="spellEnd"/>
            <w:r w:rsidRPr="00B5428C">
              <w:rPr>
                <w:rFonts w:eastAsiaTheme="minorEastAsia"/>
                <w:sz w:val="22"/>
                <w:lang w:val="en-US" w:eastAsia="zh-CN"/>
              </w:rPr>
              <w:t xml:space="preserve"> WI can be used as starting point.</w:t>
            </w:r>
          </w:p>
          <w:p w:rsidR="00000000" w:rsidRPr="00B5428C" w:rsidRDefault="007F06BE" w:rsidP="00B5428C">
            <w:pPr>
              <w:numPr>
                <w:ilvl w:val="1"/>
                <w:numId w:val="11"/>
              </w:numPr>
              <w:spacing w:after="0"/>
              <w:rPr>
                <w:rFonts w:eastAsiaTheme="minorEastAsia"/>
                <w:sz w:val="22"/>
                <w:lang w:val="en-US" w:eastAsia="zh-CN"/>
              </w:rPr>
            </w:pPr>
            <w:r w:rsidRPr="00B5428C">
              <w:rPr>
                <w:rFonts w:eastAsiaTheme="minorEastAsia"/>
                <w:sz w:val="22"/>
                <w:lang w:val="en-US" w:eastAsia="zh-CN"/>
              </w:rPr>
              <w:t>On top of response in LS (R4-1902030) at least the following additional aspects shall be considered:</w:t>
            </w:r>
          </w:p>
          <w:p w:rsidR="00000000" w:rsidRPr="00B5428C" w:rsidRDefault="007F06BE" w:rsidP="00B5428C">
            <w:pPr>
              <w:numPr>
                <w:ilvl w:val="2"/>
                <w:numId w:val="11"/>
              </w:numPr>
              <w:spacing w:after="0"/>
              <w:rPr>
                <w:rFonts w:eastAsiaTheme="minorEastAsia"/>
                <w:sz w:val="22"/>
                <w:lang w:val="en-US" w:eastAsia="zh-CN"/>
              </w:rPr>
            </w:pPr>
            <w:r w:rsidRPr="00B5428C">
              <w:rPr>
                <w:rFonts w:eastAsiaTheme="minorEastAsia"/>
                <w:sz w:val="22"/>
                <w:lang w:val="en-US" w:eastAsia="zh-CN"/>
              </w:rPr>
              <w:t>Same or different SCS between the source and target cells.</w:t>
            </w:r>
          </w:p>
          <w:p w:rsidR="00B5428C" w:rsidRPr="00B5428C" w:rsidRDefault="007F06BE" w:rsidP="00B5428C">
            <w:pPr>
              <w:numPr>
                <w:ilvl w:val="2"/>
                <w:numId w:val="11"/>
              </w:numPr>
              <w:spacing w:after="0"/>
              <w:rPr>
                <w:rFonts w:eastAsiaTheme="minorEastAsia" w:hint="eastAsia"/>
                <w:sz w:val="22"/>
                <w:lang w:val="en-US" w:eastAsia="zh-CN"/>
              </w:rPr>
            </w:pPr>
            <w:r w:rsidRPr="00B5428C">
              <w:rPr>
                <w:rFonts w:eastAsiaTheme="minorEastAsia"/>
                <w:sz w:val="22"/>
                <w:lang w:val="en-US" w:eastAsia="zh-CN"/>
              </w:rPr>
              <w:t xml:space="preserve">Handover involving cell(s) in FR2, where </w:t>
            </w:r>
            <w:proofErr w:type="spellStart"/>
            <w:r w:rsidRPr="00B5428C">
              <w:rPr>
                <w:rFonts w:eastAsiaTheme="minorEastAsia"/>
                <w:sz w:val="22"/>
                <w:lang w:val="en-US" w:eastAsia="zh-CN"/>
              </w:rPr>
              <w:t>Tx</w:t>
            </w:r>
            <w:proofErr w:type="spellEnd"/>
            <w:r w:rsidRPr="00B5428C">
              <w:rPr>
                <w:rFonts w:eastAsiaTheme="minorEastAsia"/>
                <w:sz w:val="22"/>
                <w:lang w:val="en-US" w:eastAsia="zh-CN"/>
              </w:rPr>
              <w:t>/R</w:t>
            </w:r>
            <w:r w:rsidRPr="00B5428C">
              <w:rPr>
                <w:rFonts w:eastAsiaTheme="minorEastAsia"/>
                <w:sz w:val="22"/>
                <w:lang w:val="en-US" w:eastAsia="zh-CN"/>
              </w:rPr>
              <w:t>x beamforming is used.</w:t>
            </w:r>
          </w:p>
        </w:tc>
      </w:tr>
    </w:tbl>
    <w:p w:rsidR="00B5428C" w:rsidRDefault="00B5428C" w:rsidP="005C5254">
      <w:pPr>
        <w:spacing w:after="0"/>
        <w:rPr>
          <w:rFonts w:eastAsiaTheme="minorEastAsia" w:hint="eastAsia"/>
          <w:sz w:val="22"/>
          <w:lang w:eastAsia="zh-CN"/>
        </w:rPr>
      </w:pPr>
    </w:p>
    <w:p w:rsidR="00B5428C" w:rsidRDefault="00804D94" w:rsidP="005C5254">
      <w:pPr>
        <w:spacing w:after="0"/>
        <w:rPr>
          <w:rFonts w:eastAsiaTheme="minorEastAsia" w:hint="eastAsia"/>
          <w:sz w:val="22"/>
          <w:lang w:eastAsia="zh-CN"/>
        </w:rPr>
      </w:pPr>
      <w:r>
        <w:rPr>
          <w:rFonts w:eastAsiaTheme="minorEastAsia" w:hint="eastAsia"/>
          <w:sz w:val="22"/>
          <w:lang w:eastAsia="zh-CN"/>
        </w:rPr>
        <w:t>Here, we would like to summary the similar analysis as we discussed in the LS based on NR specific scenarios.</w:t>
      </w:r>
    </w:p>
    <w:p w:rsidR="007163A9" w:rsidRPr="00103265" w:rsidRDefault="007163A9" w:rsidP="007163A9">
      <w:pPr>
        <w:pStyle w:val="a6"/>
        <w:keepNext/>
        <w:rPr>
          <w:rFonts w:ascii="Times New Roman" w:eastAsiaTheme="minorEastAsia" w:hAnsi="Times New Roman" w:cs="Times New Roman"/>
          <w:sz w:val="22"/>
          <w:lang w:eastAsia="zh-CN"/>
        </w:rPr>
      </w:pPr>
      <w:r w:rsidRPr="00103265">
        <w:rPr>
          <w:rFonts w:ascii="Times New Roman" w:eastAsiaTheme="minorEastAsia" w:hAnsi="Times New Roman" w:cs="Times New Roman"/>
          <w:sz w:val="22"/>
          <w:lang w:eastAsia="zh-CN"/>
        </w:rPr>
        <w:t xml:space="preserve">Table </w:t>
      </w:r>
      <w:r w:rsidRPr="00103265">
        <w:rPr>
          <w:rFonts w:ascii="Times New Roman" w:eastAsiaTheme="minorEastAsia" w:hAnsi="Times New Roman" w:cs="Times New Roman"/>
          <w:sz w:val="22"/>
          <w:lang w:eastAsia="zh-CN"/>
        </w:rPr>
        <w:fldChar w:fldCharType="begin"/>
      </w:r>
      <w:r w:rsidRPr="00103265">
        <w:rPr>
          <w:rFonts w:ascii="Times New Roman" w:eastAsiaTheme="minorEastAsia" w:hAnsi="Times New Roman" w:cs="Times New Roman"/>
          <w:sz w:val="22"/>
          <w:lang w:eastAsia="zh-CN"/>
        </w:rPr>
        <w:instrText xml:space="preserve"> SEQ Table \* ARABIC </w:instrText>
      </w:r>
      <w:r w:rsidRPr="00103265">
        <w:rPr>
          <w:rFonts w:ascii="Times New Roman" w:eastAsiaTheme="minorEastAsia" w:hAnsi="Times New Roman" w:cs="Times New Roman"/>
          <w:sz w:val="22"/>
          <w:lang w:eastAsia="zh-CN"/>
        </w:rPr>
        <w:fldChar w:fldCharType="separate"/>
      </w:r>
      <w:r w:rsidRPr="00103265">
        <w:rPr>
          <w:rFonts w:ascii="Times New Roman" w:eastAsiaTheme="minorEastAsia" w:hAnsi="Times New Roman" w:cs="Times New Roman"/>
          <w:sz w:val="22"/>
          <w:lang w:eastAsia="zh-CN"/>
        </w:rPr>
        <w:t>1</w:t>
      </w:r>
      <w:r w:rsidRPr="00103265">
        <w:rPr>
          <w:rFonts w:ascii="Times New Roman" w:eastAsiaTheme="minorEastAsia" w:hAnsi="Times New Roman" w:cs="Times New Roman"/>
          <w:sz w:val="22"/>
          <w:lang w:eastAsia="zh-CN"/>
        </w:rPr>
        <w:fldChar w:fldCharType="end"/>
      </w:r>
      <w:r w:rsidRPr="00103265">
        <w:rPr>
          <w:rFonts w:ascii="Times New Roman" w:eastAsiaTheme="minorEastAsia" w:hAnsi="Times New Roman" w:cs="Times New Roman" w:hint="eastAsia"/>
          <w:sz w:val="22"/>
          <w:lang w:eastAsia="zh-CN"/>
        </w:rPr>
        <w:t>: C</w:t>
      </w:r>
      <w:r w:rsidRPr="00103265">
        <w:rPr>
          <w:rFonts w:ascii="Times New Roman" w:eastAsiaTheme="minorEastAsia" w:hAnsi="Times New Roman" w:cs="Times New Roman" w:hint="eastAsia"/>
          <w:sz w:val="22"/>
          <w:lang w:eastAsia="zh-CN"/>
        </w:rPr>
        <w:t>onditions for supporting simultaneous connectivity with source cell and target cell</w:t>
      </w:r>
    </w:p>
    <w:tbl>
      <w:tblPr>
        <w:tblStyle w:val="a7"/>
        <w:tblW w:w="0" w:type="auto"/>
        <w:jc w:val="center"/>
        <w:tblLook w:val="04A0" w:firstRow="1" w:lastRow="0" w:firstColumn="1" w:lastColumn="0" w:noHBand="0" w:noVBand="1"/>
      </w:tblPr>
      <w:tblGrid>
        <w:gridCol w:w="1127"/>
        <w:gridCol w:w="797"/>
        <w:gridCol w:w="949"/>
        <w:gridCol w:w="2735"/>
        <w:gridCol w:w="3581"/>
      </w:tblGrid>
      <w:tr w:rsidR="00B5428C" w:rsidTr="007163A9">
        <w:trPr>
          <w:jc w:val="center"/>
        </w:trPr>
        <w:tc>
          <w:tcPr>
            <w:tcW w:w="2873" w:type="dxa"/>
            <w:gridSpan w:val="3"/>
          </w:tcPr>
          <w:p w:rsidR="00B5428C" w:rsidRPr="0081425B" w:rsidRDefault="00B5428C" w:rsidP="00100182">
            <w:pPr>
              <w:jc w:val="center"/>
              <w:rPr>
                <w:b/>
              </w:rPr>
            </w:pPr>
            <w:r w:rsidRPr="0081425B">
              <w:rPr>
                <w:b/>
              </w:rPr>
              <w:t>Configuration (source/target)</w:t>
            </w:r>
          </w:p>
        </w:tc>
        <w:tc>
          <w:tcPr>
            <w:tcW w:w="2735" w:type="dxa"/>
            <w:vMerge w:val="restart"/>
            <w:vAlign w:val="center"/>
          </w:tcPr>
          <w:p w:rsidR="00B5428C" w:rsidRPr="0081425B" w:rsidRDefault="00B5428C" w:rsidP="00100182">
            <w:pPr>
              <w:jc w:val="center"/>
              <w:rPr>
                <w:b/>
              </w:rPr>
            </w:pPr>
            <w:r w:rsidRPr="0081425B">
              <w:rPr>
                <w:b/>
              </w:rPr>
              <w:t>Simultaneous Rx</w:t>
            </w:r>
          </w:p>
        </w:tc>
        <w:tc>
          <w:tcPr>
            <w:tcW w:w="3581" w:type="dxa"/>
            <w:vMerge w:val="restart"/>
            <w:vAlign w:val="center"/>
          </w:tcPr>
          <w:p w:rsidR="00B5428C" w:rsidRPr="0081425B" w:rsidRDefault="00B5428C" w:rsidP="00100182">
            <w:pPr>
              <w:jc w:val="center"/>
              <w:rPr>
                <w:b/>
              </w:rPr>
            </w:pPr>
            <w:r w:rsidRPr="0081425B">
              <w:rPr>
                <w:b/>
              </w:rPr>
              <w:t xml:space="preserve">Simultaneous </w:t>
            </w:r>
            <w:proofErr w:type="spellStart"/>
            <w:r w:rsidRPr="0081425B">
              <w:rPr>
                <w:b/>
              </w:rPr>
              <w:t>Tx</w:t>
            </w:r>
            <w:proofErr w:type="spellEnd"/>
          </w:p>
        </w:tc>
      </w:tr>
      <w:tr w:rsidR="00B5428C" w:rsidTr="007163A9">
        <w:trPr>
          <w:jc w:val="center"/>
        </w:trPr>
        <w:tc>
          <w:tcPr>
            <w:tcW w:w="1127" w:type="dxa"/>
          </w:tcPr>
          <w:p w:rsidR="00B5428C" w:rsidRPr="0081425B" w:rsidRDefault="00B5428C" w:rsidP="00100182">
            <w:pPr>
              <w:jc w:val="center"/>
              <w:rPr>
                <w:b/>
              </w:rPr>
            </w:pPr>
            <w:r w:rsidRPr="0081425B">
              <w:rPr>
                <w:b/>
              </w:rPr>
              <w:t>Frequency</w:t>
            </w:r>
          </w:p>
        </w:tc>
        <w:tc>
          <w:tcPr>
            <w:tcW w:w="797" w:type="dxa"/>
          </w:tcPr>
          <w:p w:rsidR="00B5428C" w:rsidRPr="0081425B" w:rsidRDefault="00B5428C" w:rsidP="00100182">
            <w:pPr>
              <w:jc w:val="center"/>
              <w:rPr>
                <w:b/>
              </w:rPr>
            </w:pPr>
            <w:r w:rsidRPr="0081425B">
              <w:rPr>
                <w:b/>
              </w:rPr>
              <w:t>Time</w:t>
            </w:r>
          </w:p>
        </w:tc>
        <w:tc>
          <w:tcPr>
            <w:tcW w:w="949" w:type="dxa"/>
          </w:tcPr>
          <w:p w:rsidR="00B5428C" w:rsidRPr="0081425B" w:rsidRDefault="00B5428C" w:rsidP="00100182">
            <w:pPr>
              <w:jc w:val="center"/>
              <w:rPr>
                <w:b/>
              </w:rPr>
            </w:pPr>
            <w:r w:rsidRPr="0081425B">
              <w:rPr>
                <w:b/>
              </w:rPr>
              <w:t>SCS</w:t>
            </w:r>
          </w:p>
        </w:tc>
        <w:tc>
          <w:tcPr>
            <w:tcW w:w="2735" w:type="dxa"/>
            <w:vMerge/>
          </w:tcPr>
          <w:p w:rsidR="00B5428C" w:rsidRDefault="00B5428C" w:rsidP="00100182"/>
        </w:tc>
        <w:tc>
          <w:tcPr>
            <w:tcW w:w="3581" w:type="dxa"/>
            <w:vMerge/>
          </w:tcPr>
          <w:p w:rsidR="00B5428C" w:rsidRDefault="00B5428C" w:rsidP="00100182"/>
        </w:tc>
      </w:tr>
      <w:tr w:rsidR="00B5428C" w:rsidTr="007163A9">
        <w:trPr>
          <w:jc w:val="center"/>
        </w:trPr>
        <w:tc>
          <w:tcPr>
            <w:tcW w:w="1127" w:type="dxa"/>
            <w:vMerge w:val="restart"/>
            <w:vAlign w:val="center"/>
          </w:tcPr>
          <w:p w:rsidR="00B5428C" w:rsidRDefault="00B5428C" w:rsidP="00100182">
            <w:r>
              <w:t>Intra-</w:t>
            </w:r>
            <w:proofErr w:type="spellStart"/>
            <w:r>
              <w:t>freq</w:t>
            </w:r>
            <w:proofErr w:type="spellEnd"/>
            <w:r>
              <w:t xml:space="preserve"> FR1</w:t>
            </w:r>
          </w:p>
        </w:tc>
        <w:tc>
          <w:tcPr>
            <w:tcW w:w="797" w:type="dxa"/>
          </w:tcPr>
          <w:p w:rsidR="00B5428C" w:rsidRDefault="00B5428C" w:rsidP="00100182">
            <w:r>
              <w:t>Sync</w:t>
            </w:r>
          </w:p>
        </w:tc>
        <w:tc>
          <w:tcPr>
            <w:tcW w:w="949" w:type="dxa"/>
          </w:tcPr>
          <w:p w:rsidR="00B5428C" w:rsidRDefault="00B5428C" w:rsidP="00100182">
            <w:r>
              <w:t>Same</w:t>
            </w:r>
          </w:p>
        </w:tc>
        <w:tc>
          <w:tcPr>
            <w:tcW w:w="2735" w:type="dxa"/>
          </w:tcPr>
          <w:p w:rsidR="00B5428C" w:rsidRDefault="00B5428C" w:rsidP="004420F1">
            <w:r>
              <w:t xml:space="preserve">Feasible with </w:t>
            </w:r>
            <w:r w:rsidR="004420F1">
              <w:rPr>
                <w:rFonts w:eastAsiaTheme="minorEastAsia" w:hint="eastAsia"/>
                <w:lang w:eastAsia="zh-CN"/>
              </w:rPr>
              <w:t>single or dual</w:t>
            </w:r>
            <w:r>
              <w:t xml:space="preserve"> Rx chains</w:t>
            </w:r>
          </w:p>
        </w:tc>
        <w:tc>
          <w:tcPr>
            <w:tcW w:w="3581" w:type="dxa"/>
          </w:tcPr>
          <w:p w:rsidR="00B5428C" w:rsidRDefault="00B5428C" w:rsidP="004420F1">
            <w:r>
              <w:t xml:space="preserve">Feasible with </w:t>
            </w:r>
            <w:r w:rsidR="004420F1">
              <w:rPr>
                <w:rFonts w:eastAsiaTheme="minorEastAsia" w:hint="eastAsia"/>
                <w:lang w:eastAsia="zh-CN"/>
              </w:rPr>
              <w:t>single or dual</w:t>
            </w:r>
            <w:r>
              <w:t xml:space="preserve"> </w:t>
            </w:r>
            <w:proofErr w:type="spellStart"/>
            <w:r>
              <w:t>Tx</w:t>
            </w:r>
            <w:proofErr w:type="spellEnd"/>
            <w:r>
              <w:t xml:space="preserve"> chains with limitations on </w:t>
            </w:r>
            <w:r w:rsidR="004420F1" w:rsidRPr="00475A39">
              <w:rPr>
                <w:rFonts w:ascii="Arial" w:hAnsi="Arial" w:cs="Arial"/>
                <w:lang w:val="en-US"/>
              </w:rPr>
              <w:t xml:space="preserve">the physical resource between source/target cells is </w:t>
            </w:r>
            <w:proofErr w:type="spellStart"/>
            <w:r w:rsidR="004420F1" w:rsidRPr="00475A39">
              <w:rPr>
                <w:rFonts w:ascii="Arial" w:hAnsi="Arial" w:cs="Arial"/>
                <w:lang w:val="en-US"/>
              </w:rPr>
              <w:t>TDMed</w:t>
            </w:r>
            <w:proofErr w:type="spellEnd"/>
            <w:r w:rsidR="004420F1" w:rsidRPr="00475A39">
              <w:rPr>
                <w:rFonts w:ascii="Arial" w:hAnsi="Arial" w:cs="Arial"/>
                <w:lang w:val="en-US"/>
              </w:rPr>
              <w:t xml:space="preserve"> or </w:t>
            </w:r>
            <w:proofErr w:type="spellStart"/>
            <w:r w:rsidR="004420F1" w:rsidRPr="00475A39">
              <w:rPr>
                <w:rFonts w:ascii="Arial" w:hAnsi="Arial" w:cs="Arial"/>
                <w:lang w:val="en-US"/>
              </w:rPr>
              <w:t>FDMed</w:t>
            </w:r>
            <w:proofErr w:type="spellEnd"/>
          </w:p>
        </w:tc>
      </w:tr>
      <w:tr w:rsidR="00B5428C" w:rsidTr="007163A9">
        <w:trPr>
          <w:jc w:val="center"/>
        </w:trPr>
        <w:tc>
          <w:tcPr>
            <w:tcW w:w="1127" w:type="dxa"/>
            <w:vMerge/>
          </w:tcPr>
          <w:p w:rsidR="00B5428C" w:rsidRDefault="00B5428C" w:rsidP="00100182"/>
        </w:tc>
        <w:tc>
          <w:tcPr>
            <w:tcW w:w="797" w:type="dxa"/>
          </w:tcPr>
          <w:p w:rsidR="00B5428C" w:rsidRDefault="00B5428C" w:rsidP="00100182">
            <w:r>
              <w:t>Async</w:t>
            </w:r>
          </w:p>
        </w:tc>
        <w:tc>
          <w:tcPr>
            <w:tcW w:w="949" w:type="dxa"/>
          </w:tcPr>
          <w:p w:rsidR="00B5428C" w:rsidRDefault="00B5428C" w:rsidP="00100182">
            <w:r>
              <w:t>Same</w:t>
            </w:r>
            <w:bookmarkStart w:id="0" w:name="_GoBack"/>
            <w:bookmarkEnd w:id="0"/>
          </w:p>
        </w:tc>
        <w:tc>
          <w:tcPr>
            <w:tcW w:w="2735" w:type="dxa"/>
          </w:tcPr>
          <w:p w:rsidR="00B5428C" w:rsidRPr="00B36817" w:rsidRDefault="00B5428C" w:rsidP="00B36817">
            <w:pPr>
              <w:rPr>
                <w:rFonts w:eastAsiaTheme="minorEastAsia" w:hint="eastAsia"/>
                <w:lang w:eastAsia="zh-CN"/>
              </w:rPr>
            </w:pPr>
            <w:r>
              <w:t xml:space="preserve">Feasible with </w:t>
            </w:r>
            <w:r w:rsidR="00B36817">
              <w:rPr>
                <w:rFonts w:eastAsiaTheme="minorEastAsia" w:hint="eastAsia"/>
                <w:lang w:eastAsia="zh-CN"/>
              </w:rPr>
              <w:t>dual FFT</w:t>
            </w:r>
          </w:p>
        </w:tc>
        <w:tc>
          <w:tcPr>
            <w:tcW w:w="3581" w:type="dxa"/>
          </w:tcPr>
          <w:p w:rsidR="00B5428C" w:rsidRPr="00B36817" w:rsidRDefault="00B36817" w:rsidP="00100182">
            <w:pPr>
              <w:rPr>
                <w:rFonts w:eastAsiaTheme="minorEastAsia" w:hint="eastAsia"/>
                <w:lang w:eastAsia="zh-CN"/>
              </w:rPr>
            </w:pPr>
            <w:r>
              <w:rPr>
                <w:rFonts w:eastAsiaTheme="minorEastAsia" w:hint="eastAsia"/>
                <w:lang w:eastAsia="zh-CN"/>
              </w:rPr>
              <w:t>FFS</w:t>
            </w:r>
          </w:p>
        </w:tc>
      </w:tr>
      <w:tr w:rsidR="00B5428C" w:rsidTr="007163A9">
        <w:trPr>
          <w:jc w:val="center"/>
        </w:trPr>
        <w:tc>
          <w:tcPr>
            <w:tcW w:w="1127" w:type="dxa"/>
          </w:tcPr>
          <w:p w:rsidR="00B5428C" w:rsidRDefault="00B5428C" w:rsidP="00100182">
            <w:r>
              <w:lastRenderedPageBreak/>
              <w:t>Intra-</w:t>
            </w:r>
            <w:proofErr w:type="spellStart"/>
            <w:r>
              <w:t>freq</w:t>
            </w:r>
            <w:proofErr w:type="spellEnd"/>
            <w:r>
              <w:t xml:space="preserve"> FR2</w:t>
            </w:r>
          </w:p>
        </w:tc>
        <w:tc>
          <w:tcPr>
            <w:tcW w:w="797" w:type="dxa"/>
          </w:tcPr>
          <w:p w:rsidR="00B5428C" w:rsidRDefault="00B5428C" w:rsidP="00100182">
            <w:r>
              <w:t>Sync</w:t>
            </w:r>
          </w:p>
        </w:tc>
        <w:tc>
          <w:tcPr>
            <w:tcW w:w="949" w:type="dxa"/>
          </w:tcPr>
          <w:p w:rsidR="00B5428C" w:rsidRDefault="00B5428C" w:rsidP="00100182">
            <w:r>
              <w:t>Same</w:t>
            </w:r>
          </w:p>
        </w:tc>
        <w:tc>
          <w:tcPr>
            <w:tcW w:w="2735" w:type="dxa"/>
          </w:tcPr>
          <w:p w:rsidR="00B5428C" w:rsidRDefault="00B5428C" w:rsidP="00100182">
            <w:r>
              <w:t xml:space="preserve">Feasible if source/target cells are co-located and </w:t>
            </w:r>
            <w:proofErr w:type="spellStart"/>
            <w:r>
              <w:t>QCL’ed</w:t>
            </w:r>
            <w:proofErr w:type="spellEnd"/>
          </w:p>
        </w:tc>
        <w:tc>
          <w:tcPr>
            <w:tcW w:w="3581" w:type="dxa"/>
          </w:tcPr>
          <w:p w:rsidR="00B5428C" w:rsidRDefault="00B5428C" w:rsidP="00100182">
            <w:r>
              <w:t xml:space="preserve">Feasible if source/target cells are co-located and </w:t>
            </w:r>
            <w:proofErr w:type="spellStart"/>
            <w:r>
              <w:t>QCL’ed</w:t>
            </w:r>
            <w:proofErr w:type="spellEnd"/>
          </w:p>
        </w:tc>
      </w:tr>
      <w:tr w:rsidR="00B5428C" w:rsidTr="007163A9">
        <w:trPr>
          <w:jc w:val="center"/>
        </w:trPr>
        <w:tc>
          <w:tcPr>
            <w:tcW w:w="1127" w:type="dxa"/>
            <w:vMerge w:val="restart"/>
            <w:vAlign w:val="center"/>
          </w:tcPr>
          <w:p w:rsidR="00B5428C" w:rsidRDefault="00B5428C" w:rsidP="00100182">
            <w:r>
              <w:t>Inter-</w:t>
            </w:r>
            <w:proofErr w:type="spellStart"/>
            <w:r>
              <w:t>freq</w:t>
            </w:r>
            <w:proofErr w:type="spellEnd"/>
            <w:r>
              <w:t xml:space="preserve"> intra-band FR1</w:t>
            </w:r>
          </w:p>
        </w:tc>
        <w:tc>
          <w:tcPr>
            <w:tcW w:w="797" w:type="dxa"/>
          </w:tcPr>
          <w:p w:rsidR="00B5428C" w:rsidRDefault="00B5428C" w:rsidP="00100182">
            <w:r>
              <w:t>Sync</w:t>
            </w:r>
          </w:p>
        </w:tc>
        <w:tc>
          <w:tcPr>
            <w:tcW w:w="949" w:type="dxa"/>
          </w:tcPr>
          <w:p w:rsidR="00B5428C" w:rsidRDefault="00B5428C" w:rsidP="00100182">
            <w:r>
              <w:t>Same</w:t>
            </w:r>
          </w:p>
        </w:tc>
        <w:tc>
          <w:tcPr>
            <w:tcW w:w="2735" w:type="dxa"/>
          </w:tcPr>
          <w:p w:rsidR="00B5428C" w:rsidRDefault="00B5428C" w:rsidP="007163A9">
            <w:r>
              <w:t xml:space="preserve">Feasible with 1Rx chain in some scenarios. </w:t>
            </w:r>
          </w:p>
        </w:tc>
        <w:tc>
          <w:tcPr>
            <w:tcW w:w="3581" w:type="dxa"/>
          </w:tcPr>
          <w:p w:rsidR="00B5428C" w:rsidRDefault="00B5428C" w:rsidP="00100182">
            <w:r>
              <w:t>Feasible with 1Tx chain in some scenarios as long as source/target cells are in the same TAG</w:t>
            </w:r>
          </w:p>
        </w:tc>
      </w:tr>
      <w:tr w:rsidR="00B5428C" w:rsidTr="007163A9">
        <w:trPr>
          <w:jc w:val="center"/>
        </w:trPr>
        <w:tc>
          <w:tcPr>
            <w:tcW w:w="1127" w:type="dxa"/>
            <w:vMerge/>
          </w:tcPr>
          <w:p w:rsidR="00B5428C" w:rsidRDefault="00B5428C" w:rsidP="00100182"/>
        </w:tc>
        <w:tc>
          <w:tcPr>
            <w:tcW w:w="797" w:type="dxa"/>
          </w:tcPr>
          <w:p w:rsidR="00B5428C" w:rsidRDefault="00B5428C" w:rsidP="00100182">
            <w:r>
              <w:t>Async</w:t>
            </w:r>
          </w:p>
        </w:tc>
        <w:tc>
          <w:tcPr>
            <w:tcW w:w="949" w:type="dxa"/>
          </w:tcPr>
          <w:p w:rsidR="00B5428C" w:rsidRDefault="00B5428C" w:rsidP="00100182">
            <w:r>
              <w:t>Same</w:t>
            </w:r>
          </w:p>
        </w:tc>
        <w:tc>
          <w:tcPr>
            <w:tcW w:w="2735" w:type="dxa"/>
          </w:tcPr>
          <w:p w:rsidR="00B5428C" w:rsidRDefault="00B5428C" w:rsidP="00100182">
            <w:r>
              <w:t>Feasible with 1Rx chain in some scenarios. FFS for UE’s with separate Rx chains</w:t>
            </w:r>
          </w:p>
        </w:tc>
        <w:tc>
          <w:tcPr>
            <w:tcW w:w="3581" w:type="dxa"/>
          </w:tcPr>
          <w:p w:rsidR="00B5428C" w:rsidRDefault="007163A9" w:rsidP="00100182">
            <w:r>
              <w:rPr>
                <w:rFonts w:eastAsiaTheme="minorEastAsia" w:hint="eastAsia"/>
                <w:lang w:eastAsia="zh-CN"/>
              </w:rPr>
              <w:t>FFS</w:t>
            </w:r>
            <w:r w:rsidR="00B5428C">
              <w:t xml:space="preserve"> </w:t>
            </w:r>
          </w:p>
        </w:tc>
      </w:tr>
      <w:tr w:rsidR="00B5428C" w:rsidTr="007163A9">
        <w:trPr>
          <w:jc w:val="center"/>
        </w:trPr>
        <w:tc>
          <w:tcPr>
            <w:tcW w:w="1127" w:type="dxa"/>
          </w:tcPr>
          <w:p w:rsidR="00B5428C" w:rsidRDefault="00B5428C" w:rsidP="00100182">
            <w:r>
              <w:t>Inter-</w:t>
            </w:r>
            <w:proofErr w:type="spellStart"/>
            <w:r>
              <w:t>freq</w:t>
            </w:r>
            <w:proofErr w:type="spellEnd"/>
            <w:r>
              <w:t xml:space="preserve"> Intra-band FR2</w:t>
            </w:r>
          </w:p>
        </w:tc>
        <w:tc>
          <w:tcPr>
            <w:tcW w:w="797" w:type="dxa"/>
          </w:tcPr>
          <w:p w:rsidR="00B5428C" w:rsidRDefault="00B5428C" w:rsidP="00100182">
            <w:r>
              <w:t>Sync</w:t>
            </w:r>
          </w:p>
        </w:tc>
        <w:tc>
          <w:tcPr>
            <w:tcW w:w="949" w:type="dxa"/>
          </w:tcPr>
          <w:p w:rsidR="00B5428C" w:rsidRDefault="00B5428C" w:rsidP="00100182">
            <w:r>
              <w:t>Same</w:t>
            </w:r>
          </w:p>
        </w:tc>
        <w:tc>
          <w:tcPr>
            <w:tcW w:w="2735" w:type="dxa"/>
          </w:tcPr>
          <w:p w:rsidR="00B5428C" w:rsidRDefault="00B5428C" w:rsidP="00100182">
            <w:r>
              <w:t xml:space="preserve">Feasible if source/target cells are co-located and </w:t>
            </w:r>
            <w:proofErr w:type="spellStart"/>
            <w:r>
              <w:t>QCL’ed</w:t>
            </w:r>
            <w:proofErr w:type="spellEnd"/>
          </w:p>
        </w:tc>
        <w:tc>
          <w:tcPr>
            <w:tcW w:w="3581" w:type="dxa"/>
          </w:tcPr>
          <w:p w:rsidR="00B5428C" w:rsidRDefault="00B5428C" w:rsidP="00100182">
            <w:r>
              <w:t xml:space="preserve">Feasible if source/target cells are co-located and </w:t>
            </w:r>
            <w:proofErr w:type="spellStart"/>
            <w:r>
              <w:t>QCL’ed</w:t>
            </w:r>
            <w:proofErr w:type="spellEnd"/>
          </w:p>
        </w:tc>
      </w:tr>
      <w:tr w:rsidR="00B5428C" w:rsidTr="007163A9">
        <w:trPr>
          <w:jc w:val="center"/>
        </w:trPr>
        <w:tc>
          <w:tcPr>
            <w:tcW w:w="1127" w:type="dxa"/>
            <w:vMerge w:val="restart"/>
            <w:vAlign w:val="center"/>
          </w:tcPr>
          <w:p w:rsidR="00B5428C" w:rsidRDefault="00B5428C" w:rsidP="00100182">
            <w:r>
              <w:t>Inter-</w:t>
            </w:r>
            <w:proofErr w:type="spellStart"/>
            <w:r>
              <w:t>freq</w:t>
            </w:r>
            <w:proofErr w:type="spellEnd"/>
            <w:r>
              <w:t xml:space="preserve"> inter-band FR1</w:t>
            </w:r>
          </w:p>
        </w:tc>
        <w:tc>
          <w:tcPr>
            <w:tcW w:w="797" w:type="dxa"/>
          </w:tcPr>
          <w:p w:rsidR="00B5428C" w:rsidRDefault="00B5428C" w:rsidP="00100182">
            <w:r>
              <w:t>Sync</w:t>
            </w:r>
          </w:p>
        </w:tc>
        <w:tc>
          <w:tcPr>
            <w:tcW w:w="949" w:type="dxa"/>
          </w:tcPr>
          <w:p w:rsidR="00B5428C" w:rsidRDefault="00B5428C" w:rsidP="00100182">
            <w:r>
              <w:t>Same/</w:t>
            </w:r>
          </w:p>
          <w:p w:rsidR="00B5428C" w:rsidRDefault="00B5428C" w:rsidP="00100182">
            <w:r>
              <w:t>Different</w:t>
            </w:r>
          </w:p>
        </w:tc>
        <w:tc>
          <w:tcPr>
            <w:tcW w:w="2735" w:type="dxa"/>
          </w:tcPr>
          <w:p w:rsidR="00B5428C" w:rsidRDefault="00B5428C" w:rsidP="00100182">
            <w:r>
              <w:t>Feasible with DLCA capable UE’s</w:t>
            </w:r>
          </w:p>
        </w:tc>
        <w:tc>
          <w:tcPr>
            <w:tcW w:w="3581" w:type="dxa"/>
          </w:tcPr>
          <w:p w:rsidR="00B5428C" w:rsidRDefault="00B5428C" w:rsidP="00100182">
            <w:r>
              <w:t>Feasible with ULCA capable UE’s</w:t>
            </w:r>
          </w:p>
        </w:tc>
      </w:tr>
      <w:tr w:rsidR="00B5428C" w:rsidTr="007163A9">
        <w:trPr>
          <w:jc w:val="center"/>
        </w:trPr>
        <w:tc>
          <w:tcPr>
            <w:tcW w:w="1127" w:type="dxa"/>
            <w:vMerge/>
          </w:tcPr>
          <w:p w:rsidR="00B5428C" w:rsidRDefault="00B5428C" w:rsidP="00100182"/>
        </w:tc>
        <w:tc>
          <w:tcPr>
            <w:tcW w:w="797" w:type="dxa"/>
          </w:tcPr>
          <w:p w:rsidR="00B5428C" w:rsidRDefault="00B5428C" w:rsidP="00100182">
            <w:r>
              <w:t>Async</w:t>
            </w:r>
          </w:p>
        </w:tc>
        <w:tc>
          <w:tcPr>
            <w:tcW w:w="949" w:type="dxa"/>
          </w:tcPr>
          <w:p w:rsidR="00B5428C" w:rsidRDefault="00B5428C" w:rsidP="00100182">
            <w:r>
              <w:t>Same/</w:t>
            </w:r>
          </w:p>
          <w:p w:rsidR="00B5428C" w:rsidRDefault="00B5428C" w:rsidP="00100182">
            <w:r>
              <w:t>Different</w:t>
            </w:r>
          </w:p>
        </w:tc>
        <w:tc>
          <w:tcPr>
            <w:tcW w:w="2735" w:type="dxa"/>
          </w:tcPr>
          <w:p w:rsidR="00B5428C" w:rsidRDefault="00B5428C" w:rsidP="00100182">
            <w:r>
              <w:t>Feasible with DLCA capable UE’s</w:t>
            </w:r>
          </w:p>
        </w:tc>
        <w:tc>
          <w:tcPr>
            <w:tcW w:w="3581" w:type="dxa"/>
          </w:tcPr>
          <w:p w:rsidR="00B5428C" w:rsidRPr="007163A9" w:rsidRDefault="00B5428C" w:rsidP="007163A9">
            <w:pPr>
              <w:rPr>
                <w:rFonts w:eastAsiaTheme="minorEastAsia" w:hint="eastAsia"/>
                <w:lang w:eastAsia="zh-CN"/>
              </w:rPr>
            </w:pPr>
            <w:r>
              <w:t xml:space="preserve">Feasible with ULCA capable </w:t>
            </w:r>
            <w:r w:rsidR="007163A9">
              <w:t>UE’s</w:t>
            </w:r>
          </w:p>
        </w:tc>
      </w:tr>
    </w:tbl>
    <w:p w:rsidR="00A64DBF" w:rsidRDefault="00A64DBF" w:rsidP="005C5254">
      <w:pPr>
        <w:spacing w:after="0"/>
        <w:rPr>
          <w:rFonts w:eastAsiaTheme="minorEastAsia"/>
          <w:sz w:val="22"/>
          <w:lang w:eastAsia="zh-CN"/>
        </w:rPr>
      </w:pPr>
    </w:p>
    <w:p w:rsidR="00A64DBF" w:rsidRPr="00A64DBF" w:rsidRDefault="00A64DBF" w:rsidP="005C5254">
      <w:pPr>
        <w:spacing w:after="0"/>
        <w:rPr>
          <w:rFonts w:eastAsiaTheme="minorEastAsia"/>
          <w:b/>
          <w:sz w:val="22"/>
          <w:lang w:eastAsia="zh-CN"/>
        </w:rPr>
      </w:pPr>
      <w:r w:rsidRPr="00A64DBF">
        <w:rPr>
          <w:rFonts w:eastAsiaTheme="minorEastAsia" w:hint="eastAsia"/>
          <w:b/>
          <w:sz w:val="22"/>
          <w:lang w:eastAsia="zh-CN"/>
        </w:rPr>
        <w:t xml:space="preserve">Proposal 1: </w:t>
      </w:r>
      <w:r w:rsidR="00804D94">
        <w:rPr>
          <w:rFonts w:eastAsiaTheme="minorEastAsia" w:hint="eastAsia"/>
          <w:b/>
          <w:sz w:val="22"/>
          <w:lang w:eastAsia="zh-CN"/>
        </w:rPr>
        <w:t>The conditions for supporting simultaneous connectivity with source cell and target cell are defined in Table 1</w:t>
      </w:r>
      <w:r w:rsidRPr="00A64DBF">
        <w:rPr>
          <w:rFonts w:eastAsiaTheme="minorEastAsia" w:hint="eastAsia"/>
          <w:b/>
          <w:sz w:val="22"/>
          <w:lang w:eastAsia="zh-CN"/>
        </w:rPr>
        <w:t>.</w:t>
      </w:r>
    </w:p>
    <w:p w:rsidR="00AF67AF" w:rsidRPr="00804D94" w:rsidRDefault="00AF67AF" w:rsidP="005C5254">
      <w:pPr>
        <w:spacing w:after="0"/>
        <w:rPr>
          <w:rFonts w:eastAsiaTheme="minorEastAsia" w:hint="eastAsia"/>
          <w:sz w:val="22"/>
          <w:lang w:eastAsia="zh-CN"/>
        </w:rPr>
      </w:pPr>
    </w:p>
    <w:p w:rsidR="00AF67AF" w:rsidRDefault="00AF67AF" w:rsidP="00AF67AF">
      <w:pPr>
        <w:rPr>
          <w:rFonts w:eastAsiaTheme="minorEastAsia" w:hint="eastAsia"/>
          <w:sz w:val="22"/>
          <w:lang w:eastAsia="zh-CN"/>
        </w:rPr>
      </w:pPr>
      <w:r>
        <w:rPr>
          <w:rFonts w:eastAsiaTheme="minorEastAsia" w:hint="eastAsia"/>
          <w:b/>
          <w:sz w:val="24"/>
          <w:u w:val="single"/>
          <w:lang w:eastAsia="zh-CN"/>
        </w:rPr>
        <w:t>Make before break</w:t>
      </w:r>
    </w:p>
    <w:p w:rsidR="001B5DB7" w:rsidRPr="00125E3B" w:rsidRDefault="00333EDD" w:rsidP="00AF67AF">
      <w:pPr>
        <w:pStyle w:val="a6"/>
        <w:rPr>
          <w:rFonts w:ascii="Times New Roman" w:eastAsiaTheme="minorEastAsia" w:hAnsi="Times New Roman" w:cs="Times New Roman" w:hint="eastAsia"/>
          <w:sz w:val="22"/>
          <w:lang w:eastAsia="zh-CN"/>
        </w:rPr>
      </w:pPr>
      <w:r w:rsidRPr="00125E3B">
        <w:rPr>
          <w:rFonts w:ascii="Times New Roman" w:eastAsiaTheme="minorEastAsia" w:hAnsi="Times New Roman" w:cs="Times New Roman" w:hint="eastAsia"/>
          <w:sz w:val="22"/>
          <w:lang w:eastAsia="zh-CN"/>
        </w:rPr>
        <w:t xml:space="preserve">Make-before-break is introduced to reduce interruption time during HO. </w:t>
      </w:r>
      <w:r w:rsidRPr="00125E3B">
        <w:rPr>
          <w:rFonts w:ascii="Times New Roman" w:eastAsiaTheme="minorEastAsia" w:hAnsi="Times New Roman" w:cs="Times New Roman"/>
          <w:sz w:val="22"/>
          <w:lang w:eastAsia="zh-CN"/>
        </w:rPr>
        <w:t>I</w:t>
      </w:r>
      <w:r w:rsidRPr="00125E3B">
        <w:rPr>
          <w:rFonts w:ascii="Times New Roman" w:eastAsiaTheme="minorEastAsia" w:hAnsi="Times New Roman" w:cs="Times New Roman" w:hint="eastAsia"/>
          <w:sz w:val="22"/>
          <w:lang w:eastAsia="zh-CN"/>
        </w:rPr>
        <w:t xml:space="preserve">n normal HO procedure, UE needs to </w:t>
      </w:r>
      <w:r w:rsidRPr="00125E3B">
        <w:rPr>
          <w:rFonts w:ascii="Times New Roman" w:eastAsiaTheme="minorEastAsia" w:hAnsi="Times New Roman" w:cs="Times New Roman"/>
          <w:sz w:val="22"/>
          <w:lang w:eastAsia="zh-CN"/>
        </w:rPr>
        <w:t>synchronize to the target cell and w</w:t>
      </w:r>
      <w:r w:rsidRPr="00125E3B">
        <w:rPr>
          <w:rFonts w:ascii="Times New Roman" w:eastAsiaTheme="minorEastAsia" w:hAnsi="Times New Roman" w:cs="Times New Roman" w:hint="eastAsia"/>
          <w:sz w:val="22"/>
          <w:lang w:eastAsia="zh-CN"/>
        </w:rPr>
        <w:t>ait for PRACH occasion on the target cell. However, in make-before-break HO procedure, UE can continue uplink and downlink scheduling with the source serving cell until UE can transmit PRACH on the target cell.</w:t>
      </w:r>
    </w:p>
    <w:p w:rsidR="009523DE" w:rsidRDefault="009523DE" w:rsidP="00125E3B">
      <w:pPr>
        <w:rPr>
          <w:rFonts w:eastAsiaTheme="minorEastAsia" w:hint="eastAsia"/>
          <w:sz w:val="22"/>
          <w:lang w:val="en-US" w:eastAsia="zh-CN"/>
        </w:rPr>
      </w:pPr>
      <w:r>
        <w:rPr>
          <w:rFonts w:eastAsiaTheme="minorEastAsia" w:hint="eastAsia"/>
          <w:sz w:val="22"/>
          <w:lang w:eastAsia="zh-CN"/>
        </w:rPr>
        <w:t>In last meeting, RAN4 confirmed in [</w:t>
      </w:r>
      <w:r w:rsidR="00103265">
        <w:rPr>
          <w:rFonts w:eastAsiaTheme="minorEastAsia" w:hint="eastAsia"/>
          <w:sz w:val="22"/>
          <w:lang w:eastAsia="zh-CN"/>
        </w:rPr>
        <w:t>1</w:t>
      </w:r>
      <w:r>
        <w:rPr>
          <w:rFonts w:eastAsiaTheme="minorEastAsia" w:hint="eastAsia"/>
          <w:sz w:val="22"/>
          <w:lang w:eastAsia="zh-CN"/>
        </w:rPr>
        <w:t xml:space="preserve">] that the </w:t>
      </w:r>
      <w:r>
        <w:rPr>
          <w:rFonts w:eastAsiaTheme="minorEastAsia"/>
          <w:sz w:val="22"/>
          <w:lang w:eastAsia="zh-CN"/>
        </w:rPr>
        <w:t>feasibility</w:t>
      </w:r>
      <w:r>
        <w:rPr>
          <w:rFonts w:eastAsiaTheme="minorEastAsia" w:hint="eastAsia"/>
          <w:sz w:val="22"/>
          <w:lang w:eastAsia="zh-CN"/>
        </w:rPr>
        <w:t xml:space="preserve"> of make-before-break handover in at least FR1 intra-frequency synchronous deployment when source and target cells have the same BW and SCS.</w:t>
      </w:r>
      <w:r w:rsidR="00176D57">
        <w:rPr>
          <w:rFonts w:eastAsiaTheme="minorEastAsia" w:hint="eastAsia"/>
          <w:sz w:val="22"/>
          <w:lang w:eastAsia="zh-CN"/>
        </w:rPr>
        <w:t xml:space="preserve"> And in RAN4 response LS [</w:t>
      </w:r>
      <w:r w:rsidR="00103265">
        <w:rPr>
          <w:rFonts w:eastAsiaTheme="minorEastAsia" w:hint="eastAsia"/>
          <w:sz w:val="22"/>
          <w:lang w:eastAsia="zh-CN"/>
        </w:rPr>
        <w:t>2</w:t>
      </w:r>
      <w:r w:rsidR="00176D57">
        <w:rPr>
          <w:rFonts w:eastAsiaTheme="minorEastAsia" w:hint="eastAsia"/>
          <w:sz w:val="22"/>
          <w:lang w:eastAsia="zh-CN"/>
        </w:rPr>
        <w:t xml:space="preserve">] in LTE </w:t>
      </w:r>
      <w:proofErr w:type="spellStart"/>
      <w:r w:rsidR="00176D57" w:rsidRPr="00B5428C">
        <w:rPr>
          <w:rFonts w:eastAsiaTheme="minorEastAsia"/>
          <w:sz w:val="22"/>
          <w:lang w:val="en-US" w:eastAsia="zh-CN"/>
        </w:rPr>
        <w:t>FeMobility</w:t>
      </w:r>
      <w:proofErr w:type="spellEnd"/>
      <w:r w:rsidR="00176D57" w:rsidRPr="00B5428C">
        <w:rPr>
          <w:rFonts w:eastAsiaTheme="minorEastAsia"/>
          <w:sz w:val="22"/>
          <w:lang w:val="en-US" w:eastAsia="zh-CN"/>
        </w:rPr>
        <w:t xml:space="preserve"> WI</w:t>
      </w:r>
      <w:r w:rsidR="00176D57">
        <w:rPr>
          <w:rFonts w:eastAsiaTheme="minorEastAsia" w:hint="eastAsia"/>
          <w:sz w:val="22"/>
          <w:lang w:val="en-US" w:eastAsia="zh-CN"/>
        </w:rPr>
        <w:t>, when the bandwidth of the source and target cell are different,</w:t>
      </w:r>
    </w:p>
    <w:p w:rsidR="00176D57" w:rsidRPr="00176D57" w:rsidRDefault="00176D57" w:rsidP="00176D57">
      <w:pPr>
        <w:numPr>
          <w:ilvl w:val="1"/>
          <w:numId w:val="12"/>
        </w:numPr>
        <w:tabs>
          <w:tab w:val="clear" w:pos="1440"/>
          <w:tab w:val="num" w:pos="1134"/>
        </w:tabs>
        <w:overflowPunct/>
        <w:autoSpaceDE/>
        <w:autoSpaceDN/>
        <w:adjustRightInd/>
        <w:spacing w:after="120"/>
        <w:ind w:left="709"/>
        <w:jc w:val="both"/>
        <w:textAlignment w:val="auto"/>
        <w:rPr>
          <w:rFonts w:eastAsiaTheme="minorEastAsia"/>
          <w:sz w:val="21"/>
          <w:lang w:eastAsia="zh-CN"/>
        </w:rPr>
      </w:pPr>
      <w:r w:rsidRPr="00176D57">
        <w:rPr>
          <w:rFonts w:eastAsiaTheme="minorEastAsia"/>
          <w:sz w:val="21"/>
          <w:lang w:eastAsia="zh-CN"/>
        </w:rPr>
        <w:t>If the bandwidth of the source cell is larger than that of the target cell, simultaneous reception and transmission are feasible.</w:t>
      </w:r>
    </w:p>
    <w:p w:rsidR="00176D57" w:rsidRPr="00176D57" w:rsidRDefault="00176D57" w:rsidP="00176D57">
      <w:pPr>
        <w:numPr>
          <w:ilvl w:val="1"/>
          <w:numId w:val="12"/>
        </w:numPr>
        <w:tabs>
          <w:tab w:val="clear" w:pos="1440"/>
          <w:tab w:val="num" w:pos="1134"/>
        </w:tabs>
        <w:overflowPunct/>
        <w:autoSpaceDE/>
        <w:autoSpaceDN/>
        <w:adjustRightInd/>
        <w:spacing w:after="120"/>
        <w:ind w:left="709"/>
        <w:jc w:val="both"/>
        <w:textAlignment w:val="auto"/>
        <w:rPr>
          <w:rFonts w:eastAsiaTheme="minorEastAsia"/>
          <w:sz w:val="21"/>
          <w:lang w:eastAsia="zh-CN"/>
        </w:rPr>
      </w:pPr>
      <w:r w:rsidRPr="00176D57">
        <w:rPr>
          <w:rFonts w:eastAsiaTheme="minorEastAsia"/>
          <w:sz w:val="21"/>
          <w:lang w:eastAsia="zh-CN"/>
        </w:rPr>
        <w:t xml:space="preserve">If the bandwidth of the source cell is smaller than that of the target cell, simultaneous reception and transmission are feasible if some interruption time is allowed for reconfiguring RF before the initial simultaneous reception/transmission takes place. </w:t>
      </w:r>
    </w:p>
    <w:p w:rsidR="00176D57" w:rsidRDefault="00176D57" w:rsidP="00125E3B">
      <w:pPr>
        <w:rPr>
          <w:rFonts w:eastAsiaTheme="minorEastAsia" w:hint="eastAsia"/>
          <w:sz w:val="22"/>
          <w:lang w:val="en-US" w:eastAsia="zh-CN"/>
        </w:rPr>
      </w:pPr>
      <w:r>
        <w:rPr>
          <w:rFonts w:eastAsiaTheme="minorEastAsia" w:hint="eastAsia"/>
          <w:sz w:val="22"/>
          <w:lang w:val="en-US" w:eastAsia="zh-CN"/>
        </w:rPr>
        <w:t xml:space="preserve">Combining the agreements in the WF and the response LS, we can </w:t>
      </w:r>
      <w:r>
        <w:rPr>
          <w:rFonts w:eastAsiaTheme="minorEastAsia"/>
          <w:sz w:val="22"/>
          <w:lang w:val="en-US" w:eastAsia="zh-CN"/>
        </w:rPr>
        <w:t>conclude</w:t>
      </w:r>
      <w:r>
        <w:rPr>
          <w:rFonts w:eastAsiaTheme="minorEastAsia" w:hint="eastAsia"/>
          <w:sz w:val="22"/>
          <w:lang w:val="en-US" w:eastAsia="zh-CN"/>
        </w:rPr>
        <w:t xml:space="preserve"> that make-before-break handover is feasible </w:t>
      </w:r>
      <w:r w:rsidR="00091D67">
        <w:rPr>
          <w:rFonts w:eastAsiaTheme="minorEastAsia" w:hint="eastAsia"/>
          <w:sz w:val="22"/>
          <w:lang w:val="en-US" w:eastAsia="zh-CN"/>
        </w:rPr>
        <w:t xml:space="preserve">for FR1 intra-NR handover </w:t>
      </w:r>
      <w:r>
        <w:rPr>
          <w:rFonts w:eastAsiaTheme="minorEastAsia" w:hint="eastAsia"/>
          <w:sz w:val="22"/>
          <w:lang w:val="en-US" w:eastAsia="zh-CN"/>
        </w:rPr>
        <w:t xml:space="preserve">with </w:t>
      </w:r>
      <w:r>
        <w:rPr>
          <w:rFonts w:eastAsiaTheme="minorEastAsia"/>
          <w:sz w:val="22"/>
          <w:lang w:val="en-US" w:eastAsia="zh-CN"/>
        </w:rPr>
        <w:t>additional</w:t>
      </w:r>
      <w:r>
        <w:rPr>
          <w:rFonts w:eastAsiaTheme="minorEastAsia" w:hint="eastAsia"/>
          <w:sz w:val="22"/>
          <w:lang w:val="en-US" w:eastAsia="zh-CN"/>
        </w:rPr>
        <w:t xml:space="preserve"> RF </w:t>
      </w:r>
      <w:r>
        <w:rPr>
          <w:rFonts w:eastAsiaTheme="minorEastAsia"/>
          <w:sz w:val="22"/>
          <w:lang w:val="en-US" w:eastAsia="zh-CN"/>
        </w:rPr>
        <w:t>reconfiguration</w:t>
      </w:r>
      <w:r>
        <w:rPr>
          <w:rFonts w:eastAsiaTheme="minorEastAsia" w:hint="eastAsia"/>
          <w:sz w:val="22"/>
          <w:lang w:val="en-US" w:eastAsia="zh-CN"/>
        </w:rPr>
        <w:t xml:space="preserve"> </w:t>
      </w:r>
      <w:r w:rsidR="00091D67">
        <w:rPr>
          <w:rFonts w:eastAsiaTheme="minorEastAsia" w:hint="eastAsia"/>
          <w:sz w:val="22"/>
          <w:lang w:val="en-US" w:eastAsia="zh-CN"/>
        </w:rPr>
        <w:t>interruption</w:t>
      </w:r>
      <w:r>
        <w:rPr>
          <w:rFonts w:eastAsiaTheme="minorEastAsia" w:hint="eastAsia"/>
          <w:sz w:val="22"/>
          <w:lang w:val="en-US" w:eastAsia="zh-CN"/>
        </w:rPr>
        <w:t>.</w:t>
      </w:r>
    </w:p>
    <w:p w:rsidR="00091D67" w:rsidRPr="00091D67" w:rsidRDefault="00091D67" w:rsidP="00125E3B">
      <w:pPr>
        <w:rPr>
          <w:rFonts w:eastAsiaTheme="minorEastAsia" w:hint="eastAsia"/>
          <w:b/>
          <w:sz w:val="22"/>
          <w:lang w:val="en-US" w:eastAsia="zh-CN"/>
        </w:rPr>
      </w:pPr>
      <w:r w:rsidRPr="00091D67">
        <w:rPr>
          <w:rFonts w:eastAsiaTheme="minorEastAsia" w:hint="eastAsia"/>
          <w:b/>
          <w:sz w:val="22"/>
          <w:lang w:val="en-US" w:eastAsia="zh-CN"/>
        </w:rPr>
        <w:t>Proposal 2: M</w:t>
      </w:r>
      <w:r w:rsidRPr="00091D67">
        <w:rPr>
          <w:rFonts w:eastAsiaTheme="minorEastAsia" w:hint="eastAsia"/>
          <w:b/>
          <w:sz w:val="22"/>
          <w:lang w:val="en-US" w:eastAsia="zh-CN"/>
        </w:rPr>
        <w:t>ake-before-break handover is feasible for FR1 intra</w:t>
      </w:r>
      <w:r>
        <w:rPr>
          <w:rFonts w:eastAsiaTheme="minorEastAsia" w:hint="eastAsia"/>
          <w:b/>
          <w:sz w:val="22"/>
          <w:lang w:val="en-US" w:eastAsia="zh-CN"/>
        </w:rPr>
        <w:t>-frequency synchronous</w:t>
      </w:r>
      <w:r w:rsidR="002673DE">
        <w:rPr>
          <w:rFonts w:eastAsiaTheme="minorEastAsia" w:hint="eastAsia"/>
          <w:b/>
          <w:sz w:val="22"/>
          <w:lang w:val="en-US" w:eastAsia="zh-CN"/>
        </w:rPr>
        <w:t xml:space="preserve"> </w:t>
      </w:r>
      <w:r w:rsidRPr="00091D67">
        <w:rPr>
          <w:rFonts w:eastAsiaTheme="minorEastAsia" w:hint="eastAsia"/>
          <w:b/>
          <w:sz w:val="22"/>
          <w:lang w:val="en-US" w:eastAsia="zh-CN"/>
        </w:rPr>
        <w:t xml:space="preserve">handover with </w:t>
      </w:r>
      <w:r w:rsidRPr="00091D67">
        <w:rPr>
          <w:rFonts w:eastAsiaTheme="minorEastAsia"/>
          <w:b/>
          <w:sz w:val="22"/>
          <w:lang w:val="en-US" w:eastAsia="zh-CN"/>
        </w:rPr>
        <w:t>additional</w:t>
      </w:r>
      <w:r w:rsidRPr="00091D67">
        <w:rPr>
          <w:rFonts w:eastAsiaTheme="minorEastAsia" w:hint="eastAsia"/>
          <w:b/>
          <w:sz w:val="22"/>
          <w:lang w:val="en-US" w:eastAsia="zh-CN"/>
        </w:rPr>
        <w:t xml:space="preserve"> RF </w:t>
      </w:r>
      <w:r w:rsidRPr="00091D67">
        <w:rPr>
          <w:rFonts w:eastAsiaTheme="minorEastAsia"/>
          <w:b/>
          <w:sz w:val="22"/>
          <w:lang w:val="en-US" w:eastAsia="zh-CN"/>
        </w:rPr>
        <w:t>reconfiguration</w:t>
      </w:r>
      <w:r w:rsidRPr="00091D67">
        <w:rPr>
          <w:rFonts w:eastAsiaTheme="minorEastAsia" w:hint="eastAsia"/>
          <w:b/>
          <w:sz w:val="22"/>
          <w:lang w:val="en-US" w:eastAsia="zh-CN"/>
        </w:rPr>
        <w:t xml:space="preserve"> interruption.</w:t>
      </w:r>
    </w:p>
    <w:p w:rsidR="00125E3B" w:rsidRPr="00091D67" w:rsidRDefault="00091D67" w:rsidP="00125E3B">
      <w:pPr>
        <w:rPr>
          <w:rFonts w:eastAsiaTheme="minorEastAsia" w:hint="eastAsia"/>
          <w:sz w:val="22"/>
          <w:lang w:val="en-US" w:eastAsia="zh-CN"/>
        </w:rPr>
      </w:pPr>
      <w:r>
        <w:rPr>
          <w:rFonts w:eastAsiaTheme="minorEastAsia" w:hint="eastAsia"/>
          <w:sz w:val="22"/>
          <w:lang w:val="en-US" w:eastAsia="zh-CN"/>
        </w:rPr>
        <w:t>F</w:t>
      </w:r>
      <w:r w:rsidRPr="00091D67">
        <w:rPr>
          <w:rFonts w:eastAsiaTheme="minorEastAsia"/>
          <w:sz w:val="22"/>
          <w:lang w:val="en-US" w:eastAsia="zh-CN"/>
        </w:rPr>
        <w:t xml:space="preserve">or FR2 NR, Rx beamforming </w:t>
      </w:r>
      <w:r w:rsidR="002673DE">
        <w:rPr>
          <w:rFonts w:eastAsiaTheme="minorEastAsia" w:hint="eastAsia"/>
          <w:sz w:val="22"/>
          <w:lang w:val="en-US" w:eastAsia="zh-CN"/>
        </w:rPr>
        <w:t>should be considered in handover procedure</w:t>
      </w:r>
      <w:r w:rsidRPr="00091D67">
        <w:rPr>
          <w:rFonts w:eastAsiaTheme="minorEastAsia"/>
          <w:sz w:val="22"/>
          <w:lang w:val="en-US" w:eastAsia="zh-CN"/>
        </w:rPr>
        <w:t xml:space="preserve"> </w:t>
      </w:r>
      <w:r>
        <w:rPr>
          <w:rFonts w:eastAsiaTheme="minorEastAsia" w:hint="eastAsia"/>
          <w:sz w:val="22"/>
          <w:lang w:val="en-US" w:eastAsia="zh-CN"/>
        </w:rPr>
        <w:t>and</w:t>
      </w:r>
      <w:r w:rsidRPr="00091D67">
        <w:rPr>
          <w:rFonts w:eastAsiaTheme="minorEastAsia"/>
          <w:sz w:val="22"/>
          <w:lang w:val="en-US" w:eastAsia="zh-CN"/>
        </w:rPr>
        <w:t xml:space="preserve"> UE cannot </w:t>
      </w:r>
      <w:r>
        <w:rPr>
          <w:rFonts w:eastAsiaTheme="minorEastAsia" w:hint="eastAsia"/>
          <w:sz w:val="22"/>
          <w:lang w:val="en-US" w:eastAsia="zh-CN"/>
        </w:rPr>
        <w:t>support</w:t>
      </w:r>
      <w:r w:rsidRPr="00091D67">
        <w:rPr>
          <w:rFonts w:eastAsiaTheme="minorEastAsia"/>
          <w:sz w:val="22"/>
          <w:lang w:val="en-US" w:eastAsia="zh-CN"/>
        </w:rPr>
        <w:t xml:space="preserve"> multiple Rx/</w:t>
      </w:r>
      <w:proofErr w:type="spellStart"/>
      <w:r w:rsidRPr="00091D67">
        <w:rPr>
          <w:rFonts w:eastAsiaTheme="minorEastAsia"/>
          <w:sz w:val="22"/>
          <w:lang w:val="en-US" w:eastAsia="zh-CN"/>
        </w:rPr>
        <w:t>Tx</w:t>
      </w:r>
      <w:proofErr w:type="spellEnd"/>
      <w:r w:rsidRPr="00091D67">
        <w:rPr>
          <w:rFonts w:eastAsiaTheme="minorEastAsia"/>
          <w:sz w:val="22"/>
          <w:lang w:val="en-US" w:eastAsia="zh-CN"/>
        </w:rPr>
        <w:t xml:space="preserve"> beams in different directions simultaneously. </w:t>
      </w:r>
      <w:r w:rsidR="002673DE">
        <w:rPr>
          <w:rFonts w:eastAsiaTheme="minorEastAsia" w:hint="eastAsia"/>
          <w:sz w:val="22"/>
          <w:lang w:val="en-US" w:eastAsia="zh-CN"/>
        </w:rPr>
        <w:t xml:space="preserve">Since in Rel-15, all FR2 bands are </w:t>
      </w:r>
      <w:r w:rsidR="002673DE">
        <w:rPr>
          <w:rFonts w:eastAsiaTheme="minorEastAsia"/>
          <w:sz w:val="22"/>
          <w:lang w:val="en-US" w:eastAsia="zh-CN"/>
        </w:rPr>
        <w:t>assumed</w:t>
      </w:r>
      <w:r w:rsidR="002673DE">
        <w:rPr>
          <w:rFonts w:eastAsiaTheme="minorEastAsia" w:hint="eastAsia"/>
          <w:sz w:val="22"/>
          <w:lang w:val="en-US" w:eastAsia="zh-CN"/>
        </w:rPr>
        <w:t xml:space="preserve"> collocated, thus, i</w:t>
      </w:r>
      <w:r>
        <w:rPr>
          <w:rFonts w:eastAsiaTheme="minorEastAsia" w:hint="eastAsia"/>
          <w:sz w:val="22"/>
          <w:lang w:val="en-US" w:eastAsia="zh-CN"/>
        </w:rPr>
        <w:t xml:space="preserve">f the source serving cell and the target cell are </w:t>
      </w:r>
      <w:r>
        <w:rPr>
          <w:rFonts w:eastAsiaTheme="minorEastAsia"/>
          <w:sz w:val="22"/>
          <w:lang w:val="en-US" w:eastAsia="zh-CN"/>
        </w:rPr>
        <w:t>collocated</w:t>
      </w:r>
      <w:r>
        <w:rPr>
          <w:rFonts w:eastAsiaTheme="minorEastAsia" w:hint="eastAsia"/>
          <w:sz w:val="22"/>
          <w:lang w:val="en-US" w:eastAsia="zh-CN"/>
        </w:rPr>
        <w:t xml:space="preserve"> and </w:t>
      </w:r>
      <w:proofErr w:type="spellStart"/>
      <w:r>
        <w:rPr>
          <w:rFonts w:eastAsiaTheme="minorEastAsia" w:hint="eastAsia"/>
          <w:sz w:val="22"/>
          <w:lang w:val="en-US" w:eastAsia="zh-CN"/>
        </w:rPr>
        <w:t>QCL</w:t>
      </w:r>
      <w:r w:rsidR="002673DE">
        <w:rPr>
          <w:rFonts w:eastAsiaTheme="minorEastAsia"/>
          <w:sz w:val="22"/>
          <w:lang w:val="en-US" w:eastAsia="zh-CN"/>
        </w:rPr>
        <w:t>’</w:t>
      </w:r>
      <w:r>
        <w:rPr>
          <w:rFonts w:eastAsiaTheme="minorEastAsia" w:hint="eastAsia"/>
          <w:sz w:val="22"/>
          <w:lang w:val="en-US" w:eastAsia="zh-CN"/>
        </w:rPr>
        <w:t>ed</w:t>
      </w:r>
      <w:proofErr w:type="spellEnd"/>
      <w:r>
        <w:rPr>
          <w:rFonts w:eastAsiaTheme="minorEastAsia" w:hint="eastAsia"/>
          <w:sz w:val="22"/>
          <w:lang w:val="en-US" w:eastAsia="zh-CN"/>
        </w:rPr>
        <w:t xml:space="preserve">, </w:t>
      </w:r>
      <w:r w:rsidRPr="00091D67">
        <w:rPr>
          <w:rFonts w:eastAsiaTheme="minorEastAsia"/>
          <w:sz w:val="22"/>
          <w:lang w:val="en-US" w:eastAsia="zh-CN"/>
        </w:rPr>
        <w:t xml:space="preserve">make-before-break </w:t>
      </w:r>
      <w:r w:rsidRPr="00091D67">
        <w:rPr>
          <w:rFonts w:eastAsiaTheme="minorEastAsia" w:hint="eastAsia"/>
          <w:sz w:val="22"/>
          <w:lang w:val="en-US" w:eastAsia="zh-CN"/>
        </w:rPr>
        <w:t>han</w:t>
      </w:r>
      <w:r w:rsidRPr="00091D67">
        <w:rPr>
          <w:rFonts w:eastAsiaTheme="minorEastAsia"/>
          <w:sz w:val="22"/>
          <w:lang w:val="en-US" w:eastAsia="zh-CN"/>
        </w:rPr>
        <w:t xml:space="preserve">dover </w:t>
      </w:r>
      <w:r>
        <w:rPr>
          <w:rFonts w:eastAsiaTheme="minorEastAsia" w:hint="eastAsia"/>
          <w:sz w:val="22"/>
          <w:lang w:val="en-US" w:eastAsia="zh-CN"/>
        </w:rPr>
        <w:t>is feasible for FR2 intra-NR handover</w:t>
      </w:r>
      <w:r w:rsidRPr="00091D67">
        <w:rPr>
          <w:rFonts w:eastAsiaTheme="minorEastAsia"/>
          <w:sz w:val="22"/>
          <w:lang w:val="en-US" w:eastAsia="zh-CN"/>
        </w:rPr>
        <w:t>.</w:t>
      </w:r>
    </w:p>
    <w:p w:rsidR="00125E3B" w:rsidRPr="00091D67" w:rsidRDefault="002673DE" w:rsidP="00125E3B">
      <w:pPr>
        <w:rPr>
          <w:rFonts w:eastAsiaTheme="minorEastAsia" w:hint="eastAsia"/>
          <w:sz w:val="22"/>
          <w:lang w:val="en-US" w:eastAsia="zh-CN"/>
        </w:rPr>
      </w:pPr>
      <w:r w:rsidRPr="00091D67">
        <w:rPr>
          <w:rFonts w:eastAsiaTheme="minorEastAsia" w:hint="eastAsia"/>
          <w:b/>
          <w:sz w:val="22"/>
          <w:lang w:val="en-US" w:eastAsia="zh-CN"/>
        </w:rPr>
        <w:lastRenderedPageBreak/>
        <w:t xml:space="preserve">Proposal </w:t>
      </w:r>
      <w:r>
        <w:rPr>
          <w:rFonts w:eastAsiaTheme="minorEastAsia" w:hint="eastAsia"/>
          <w:b/>
          <w:sz w:val="22"/>
          <w:lang w:val="en-US" w:eastAsia="zh-CN"/>
        </w:rPr>
        <w:t>3</w:t>
      </w:r>
      <w:r w:rsidRPr="00091D67">
        <w:rPr>
          <w:rFonts w:eastAsiaTheme="minorEastAsia" w:hint="eastAsia"/>
          <w:b/>
          <w:sz w:val="22"/>
          <w:lang w:val="en-US" w:eastAsia="zh-CN"/>
        </w:rPr>
        <w:t>: Make-before-break handover is feasible for FR</w:t>
      </w:r>
      <w:r>
        <w:rPr>
          <w:rFonts w:eastAsiaTheme="minorEastAsia" w:hint="eastAsia"/>
          <w:b/>
          <w:sz w:val="22"/>
          <w:lang w:val="en-US" w:eastAsia="zh-CN"/>
        </w:rPr>
        <w:t>2</w:t>
      </w:r>
      <w:r w:rsidRPr="00091D67">
        <w:rPr>
          <w:rFonts w:eastAsiaTheme="minorEastAsia" w:hint="eastAsia"/>
          <w:b/>
          <w:sz w:val="22"/>
          <w:lang w:val="en-US" w:eastAsia="zh-CN"/>
        </w:rPr>
        <w:t xml:space="preserve"> intra</w:t>
      </w:r>
      <w:r>
        <w:rPr>
          <w:rFonts w:eastAsiaTheme="minorEastAsia" w:hint="eastAsia"/>
          <w:b/>
          <w:sz w:val="22"/>
          <w:lang w:val="en-US" w:eastAsia="zh-CN"/>
        </w:rPr>
        <w:t xml:space="preserve">-frequency synchronous </w:t>
      </w:r>
      <w:r w:rsidRPr="00091D67">
        <w:rPr>
          <w:rFonts w:eastAsiaTheme="minorEastAsia" w:hint="eastAsia"/>
          <w:b/>
          <w:sz w:val="22"/>
          <w:lang w:val="en-US" w:eastAsia="zh-CN"/>
        </w:rPr>
        <w:t xml:space="preserve">handover </w:t>
      </w:r>
      <w:r>
        <w:rPr>
          <w:rFonts w:eastAsiaTheme="minorEastAsia" w:hint="eastAsia"/>
          <w:b/>
          <w:sz w:val="22"/>
          <w:lang w:val="en-US" w:eastAsia="zh-CN"/>
        </w:rPr>
        <w:t xml:space="preserve">provided that the source cell and the target cell are collocated and </w:t>
      </w:r>
      <w:proofErr w:type="spellStart"/>
      <w:r>
        <w:rPr>
          <w:rFonts w:eastAsiaTheme="minorEastAsia" w:hint="eastAsia"/>
          <w:b/>
          <w:sz w:val="22"/>
          <w:lang w:val="en-US" w:eastAsia="zh-CN"/>
        </w:rPr>
        <w:t>QCL</w:t>
      </w:r>
      <w:r>
        <w:rPr>
          <w:rFonts w:eastAsiaTheme="minorEastAsia"/>
          <w:b/>
          <w:sz w:val="22"/>
          <w:lang w:val="en-US" w:eastAsia="zh-CN"/>
        </w:rPr>
        <w:t>’</w:t>
      </w:r>
      <w:r>
        <w:rPr>
          <w:rFonts w:eastAsiaTheme="minorEastAsia" w:hint="eastAsia"/>
          <w:b/>
          <w:sz w:val="22"/>
          <w:lang w:val="en-US" w:eastAsia="zh-CN"/>
        </w:rPr>
        <w:t>ed</w:t>
      </w:r>
      <w:proofErr w:type="spellEnd"/>
      <w:r w:rsidRPr="00091D67">
        <w:rPr>
          <w:rFonts w:eastAsiaTheme="minorEastAsia" w:hint="eastAsia"/>
          <w:b/>
          <w:sz w:val="22"/>
          <w:lang w:val="en-US" w:eastAsia="zh-CN"/>
        </w:rPr>
        <w:t>.</w:t>
      </w:r>
    </w:p>
    <w:p w:rsidR="00333EDD" w:rsidRPr="002673DE" w:rsidRDefault="00333EDD" w:rsidP="00B5103F">
      <w:pPr>
        <w:spacing w:after="0"/>
        <w:rPr>
          <w:rFonts w:eastAsiaTheme="minorEastAsia" w:hint="eastAsia"/>
          <w:lang w:val="en-US" w:eastAsia="zh-CN"/>
        </w:rPr>
      </w:pPr>
    </w:p>
    <w:p w:rsidR="00333EDD" w:rsidRDefault="00B5103F" w:rsidP="00333EDD">
      <w:pPr>
        <w:rPr>
          <w:rFonts w:eastAsiaTheme="minorEastAsia" w:hint="eastAsia"/>
          <w:lang w:eastAsia="zh-CN"/>
        </w:rPr>
      </w:pPr>
      <w:r>
        <w:rPr>
          <w:rFonts w:eastAsiaTheme="minorEastAsia" w:hint="eastAsia"/>
          <w:b/>
          <w:sz w:val="24"/>
          <w:u w:val="single"/>
          <w:lang w:eastAsia="zh-CN"/>
        </w:rPr>
        <w:t>RACH-less handover</w:t>
      </w:r>
    </w:p>
    <w:p w:rsidR="00333EDD" w:rsidRDefault="000F257E" w:rsidP="00333EDD">
      <w:pPr>
        <w:rPr>
          <w:rFonts w:eastAsiaTheme="minorEastAsia" w:hint="eastAsia"/>
          <w:lang w:eastAsia="zh-CN"/>
        </w:rPr>
      </w:pPr>
      <w:r>
        <w:rPr>
          <w:rFonts w:eastAsiaTheme="minorEastAsia" w:hint="eastAsia"/>
          <w:lang w:eastAsia="zh-CN"/>
        </w:rPr>
        <w:t>For RACH-less handover,</w:t>
      </w:r>
      <w:r w:rsidR="00C232DE" w:rsidRPr="00C232DE">
        <w:rPr>
          <w:lang w:val="en-US"/>
        </w:rPr>
        <w:t xml:space="preserve"> </w:t>
      </w:r>
      <w:r w:rsidR="00C232DE">
        <w:rPr>
          <w:lang w:val="en-US"/>
        </w:rPr>
        <w:t xml:space="preserve">UE does not have to RACH at the target </w:t>
      </w:r>
      <w:r w:rsidR="00C232DE">
        <w:rPr>
          <w:rFonts w:eastAsiaTheme="minorEastAsia" w:hint="eastAsia"/>
          <w:lang w:val="en-US" w:eastAsia="zh-CN"/>
        </w:rPr>
        <w:t>cell</w:t>
      </w:r>
      <w:r w:rsidR="00C232DE">
        <w:rPr>
          <w:lang w:val="en-US"/>
        </w:rPr>
        <w:t xml:space="preserve"> during HO. </w:t>
      </w:r>
      <w:r w:rsidR="00C232DE">
        <w:rPr>
          <w:rFonts w:eastAsiaTheme="minorEastAsia"/>
          <w:lang w:val="en-US" w:eastAsia="zh-CN"/>
        </w:rPr>
        <w:t>T</w:t>
      </w:r>
      <w:r w:rsidR="00C232DE">
        <w:rPr>
          <w:rFonts w:eastAsiaTheme="minorEastAsia" w:hint="eastAsia"/>
          <w:lang w:val="en-US" w:eastAsia="zh-CN"/>
        </w:rPr>
        <w:t>he source cell can provide the p</w:t>
      </w:r>
      <w:r w:rsidR="00C232DE">
        <w:rPr>
          <w:lang w:val="en-US"/>
        </w:rPr>
        <w:t>re-</w:t>
      </w:r>
      <w:r w:rsidR="00C232DE">
        <w:rPr>
          <w:rFonts w:eastAsiaTheme="minorEastAsia" w:hint="eastAsia"/>
          <w:lang w:val="en-US" w:eastAsia="zh-CN"/>
        </w:rPr>
        <w:t>configured</w:t>
      </w:r>
      <w:r w:rsidR="00C232DE">
        <w:rPr>
          <w:lang w:val="en-US"/>
        </w:rPr>
        <w:t xml:space="preserve"> UL resources for </w:t>
      </w:r>
      <w:r w:rsidR="00C232DE">
        <w:rPr>
          <w:rFonts w:eastAsiaTheme="minorEastAsia" w:hint="eastAsia"/>
          <w:lang w:val="en-US" w:eastAsia="zh-CN"/>
        </w:rPr>
        <w:t>the</w:t>
      </w:r>
      <w:r w:rsidR="00C232DE">
        <w:rPr>
          <w:lang w:val="en-US"/>
        </w:rPr>
        <w:t xml:space="preserve"> target </w:t>
      </w:r>
      <w:r w:rsidR="00C232DE">
        <w:rPr>
          <w:rFonts w:eastAsiaTheme="minorEastAsia" w:hint="eastAsia"/>
          <w:lang w:val="en-US" w:eastAsia="zh-CN"/>
        </w:rPr>
        <w:t>cell to UE,</w:t>
      </w:r>
      <w:r w:rsidR="00C232DE">
        <w:rPr>
          <w:lang w:val="en-US"/>
        </w:rPr>
        <w:t xml:space="preserve"> </w:t>
      </w:r>
      <w:r w:rsidR="00C232DE">
        <w:rPr>
          <w:rFonts w:eastAsiaTheme="minorEastAsia" w:hint="eastAsia"/>
          <w:lang w:val="en-US" w:eastAsia="zh-CN"/>
        </w:rPr>
        <w:t xml:space="preserve">and </w:t>
      </w:r>
      <w:r w:rsidR="00C232DE">
        <w:rPr>
          <w:lang w:val="en-US"/>
        </w:rPr>
        <w:t xml:space="preserve">UE can monitor PDCCH of the target cell to obtain UL grant. </w:t>
      </w:r>
      <w:r>
        <w:rPr>
          <w:rFonts w:eastAsiaTheme="minorEastAsia" w:hint="eastAsia"/>
          <w:lang w:eastAsia="zh-CN"/>
        </w:rPr>
        <w:t>RAN4 had the following agreement in the WF</w:t>
      </w:r>
      <w:r w:rsidR="00C232DE">
        <w:rPr>
          <w:rFonts w:eastAsiaTheme="minorEastAsia" w:hint="eastAsia"/>
          <w:lang w:eastAsia="zh-CN"/>
        </w:rPr>
        <w:t xml:space="preserve"> for RACH-less handover</w:t>
      </w:r>
      <w:r>
        <w:rPr>
          <w:rFonts w:eastAsiaTheme="minorEastAsia" w:hint="eastAsia"/>
          <w:lang w:eastAsia="zh-CN"/>
        </w:rPr>
        <w:t>:</w:t>
      </w:r>
    </w:p>
    <w:p w:rsidR="00000000" w:rsidRPr="000F257E" w:rsidRDefault="007F06BE" w:rsidP="000F257E">
      <w:pPr>
        <w:numPr>
          <w:ilvl w:val="0"/>
          <w:numId w:val="13"/>
        </w:numPr>
        <w:rPr>
          <w:rFonts w:eastAsiaTheme="minorEastAsia"/>
          <w:lang w:val="en-US" w:eastAsia="zh-CN"/>
        </w:rPr>
      </w:pPr>
      <w:r w:rsidRPr="000F257E">
        <w:rPr>
          <w:rFonts w:eastAsiaTheme="minorEastAsia"/>
          <w:lang w:val="en-US" w:eastAsia="zh-CN"/>
        </w:rPr>
        <w:t>RAN4 confirms the feasibility of RACH-less hando</w:t>
      </w:r>
      <w:r w:rsidRPr="000F257E">
        <w:rPr>
          <w:rFonts w:eastAsiaTheme="minorEastAsia"/>
          <w:lang w:val="en-US" w:eastAsia="zh-CN"/>
        </w:rPr>
        <w:t xml:space="preserve">ver in FR1 for at least </w:t>
      </w:r>
    </w:p>
    <w:p w:rsidR="00000000" w:rsidRPr="000F257E" w:rsidRDefault="007F06BE" w:rsidP="000F257E">
      <w:pPr>
        <w:numPr>
          <w:ilvl w:val="1"/>
          <w:numId w:val="13"/>
        </w:numPr>
        <w:rPr>
          <w:rFonts w:eastAsiaTheme="minorEastAsia"/>
          <w:lang w:val="en-US" w:eastAsia="zh-CN"/>
        </w:rPr>
      </w:pPr>
      <w:r w:rsidRPr="000F257E">
        <w:rPr>
          <w:rFonts w:eastAsiaTheme="minorEastAsia"/>
          <w:lang w:val="en-US" w:eastAsia="zh-CN"/>
        </w:rPr>
        <w:t xml:space="preserve">intra-frequency </w:t>
      </w:r>
      <w:r w:rsidRPr="000F257E">
        <w:rPr>
          <w:rFonts w:eastAsiaTheme="minorEastAsia"/>
          <w:lang w:val="en-US" w:eastAsia="zh-CN"/>
        </w:rPr>
        <w:t xml:space="preserve">synchronous case with same SCS between source and target </w:t>
      </w:r>
      <w:r w:rsidRPr="000F257E">
        <w:rPr>
          <w:rFonts w:eastAsiaTheme="minorEastAsia"/>
          <w:lang w:val="en-US" w:eastAsia="zh-CN"/>
        </w:rPr>
        <w:t>cells</w:t>
      </w:r>
    </w:p>
    <w:p w:rsidR="00000000" w:rsidRPr="000F257E" w:rsidRDefault="007F06BE" w:rsidP="000F257E">
      <w:pPr>
        <w:numPr>
          <w:ilvl w:val="1"/>
          <w:numId w:val="13"/>
        </w:numPr>
        <w:rPr>
          <w:rFonts w:eastAsiaTheme="minorEastAsia"/>
          <w:lang w:val="en-US" w:eastAsia="zh-CN"/>
        </w:rPr>
      </w:pPr>
      <w:proofErr w:type="gramStart"/>
      <w:r w:rsidRPr="000F257E">
        <w:rPr>
          <w:rFonts w:eastAsiaTheme="minorEastAsia"/>
          <w:lang w:val="en-US" w:eastAsia="zh-CN"/>
        </w:rPr>
        <w:t>same</w:t>
      </w:r>
      <w:proofErr w:type="gramEnd"/>
      <w:r w:rsidRPr="000F257E">
        <w:rPr>
          <w:rFonts w:eastAsiaTheme="minorEastAsia"/>
          <w:lang w:val="en-US" w:eastAsia="zh-CN"/>
        </w:rPr>
        <w:t xml:space="preserve"> </w:t>
      </w:r>
      <w:r w:rsidRPr="000F257E">
        <w:rPr>
          <w:rFonts w:eastAsiaTheme="minorEastAsia"/>
          <w:lang w:val="en-US" w:eastAsia="zh-CN"/>
        </w:rPr>
        <w:t>TA or zero TA between source and target cells</w:t>
      </w:r>
      <w:r w:rsidRPr="000F257E">
        <w:rPr>
          <w:rFonts w:eastAsiaTheme="minorEastAsia"/>
          <w:lang w:val="en-US" w:eastAsia="zh-CN"/>
        </w:rPr>
        <w:t>.</w:t>
      </w:r>
    </w:p>
    <w:p w:rsidR="00000000" w:rsidRPr="000F257E" w:rsidRDefault="007F06BE" w:rsidP="000F257E">
      <w:pPr>
        <w:numPr>
          <w:ilvl w:val="1"/>
          <w:numId w:val="13"/>
        </w:numPr>
        <w:rPr>
          <w:rFonts w:eastAsiaTheme="minorEastAsia"/>
          <w:lang w:val="en-US" w:eastAsia="zh-CN"/>
        </w:rPr>
      </w:pPr>
      <w:r w:rsidRPr="000F257E">
        <w:rPr>
          <w:rFonts w:eastAsiaTheme="minorEastAsia"/>
          <w:lang w:val="en-US" w:eastAsia="zh-CN"/>
        </w:rPr>
        <w:t xml:space="preserve">Single BS </w:t>
      </w:r>
      <w:proofErr w:type="spellStart"/>
      <w:r w:rsidRPr="000F257E">
        <w:rPr>
          <w:rFonts w:eastAsiaTheme="minorEastAsia"/>
          <w:lang w:val="en-US" w:eastAsia="zh-CN"/>
        </w:rPr>
        <w:t>Tx</w:t>
      </w:r>
      <w:proofErr w:type="spellEnd"/>
      <w:r w:rsidRPr="000F257E">
        <w:rPr>
          <w:rFonts w:eastAsiaTheme="minorEastAsia"/>
          <w:lang w:val="en-US" w:eastAsia="zh-CN"/>
        </w:rPr>
        <w:t xml:space="preserve"> beam deployment</w:t>
      </w:r>
    </w:p>
    <w:p w:rsidR="00407A50" w:rsidRPr="00804D94" w:rsidRDefault="00A76AD9" w:rsidP="00804D94">
      <w:pPr>
        <w:rPr>
          <w:rFonts w:eastAsiaTheme="minorEastAsia"/>
          <w:lang w:eastAsia="zh-CN"/>
        </w:rPr>
      </w:pPr>
      <w:r>
        <w:rPr>
          <w:rFonts w:eastAsiaTheme="minorEastAsia" w:hint="eastAsia"/>
          <w:lang w:eastAsia="zh-CN"/>
        </w:rPr>
        <w:t>RACH-less handover is restricted to the case where the source and target cells are synchronous with zero TA difference (same TA or zero TA in target cell) and single</w:t>
      </w:r>
      <w:r w:rsidR="00805036">
        <w:rPr>
          <w:rFonts w:eastAsiaTheme="minorEastAsia" w:hint="eastAsia"/>
          <w:lang w:eastAsia="zh-CN"/>
        </w:rPr>
        <w:t xml:space="preserve"> BS</w:t>
      </w:r>
      <w:r>
        <w:rPr>
          <w:rFonts w:eastAsiaTheme="minorEastAsia" w:hint="eastAsia"/>
          <w:lang w:eastAsia="zh-CN"/>
        </w:rPr>
        <w:t xml:space="preserv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 deployment.</w:t>
      </w:r>
      <w:r w:rsidR="00805036">
        <w:rPr>
          <w:rFonts w:eastAsiaTheme="minorEastAsia" w:hint="eastAsia"/>
          <w:lang w:eastAsia="zh-CN"/>
        </w:rPr>
        <w:t xml:space="preserve"> </w:t>
      </w:r>
      <w:r w:rsidR="00804D94">
        <w:rPr>
          <w:rFonts w:eastAsiaTheme="minorEastAsia"/>
          <w:lang w:eastAsia="zh-CN"/>
        </w:rPr>
        <w:t>I</w:t>
      </w:r>
      <w:r w:rsidR="00804D94">
        <w:rPr>
          <w:rFonts w:eastAsiaTheme="minorEastAsia" w:hint="eastAsia"/>
          <w:lang w:eastAsia="zh-CN"/>
        </w:rPr>
        <w:t>f we reuse the same RACH-less handover solution as we defined in L</w:t>
      </w:r>
      <w:r w:rsidR="00805036">
        <w:rPr>
          <w:rFonts w:eastAsiaTheme="minorEastAsia"/>
          <w:lang w:eastAsia="zh-CN"/>
        </w:rPr>
        <w:t>T</w:t>
      </w:r>
      <w:r w:rsidR="00804D94">
        <w:rPr>
          <w:rFonts w:eastAsiaTheme="minorEastAsia" w:hint="eastAsia"/>
          <w:lang w:eastAsia="zh-CN"/>
        </w:rPr>
        <w:t xml:space="preserve">E, </w:t>
      </w:r>
      <w:r w:rsidR="007163A9">
        <w:rPr>
          <w:rFonts w:eastAsiaTheme="minorEastAsia" w:hint="eastAsia"/>
          <w:lang w:eastAsia="zh-CN"/>
        </w:rPr>
        <w:t>the</w:t>
      </w:r>
      <w:r w:rsidR="00805036">
        <w:rPr>
          <w:rFonts w:eastAsiaTheme="minorEastAsia" w:hint="eastAsia"/>
          <w:lang w:eastAsia="zh-CN"/>
        </w:rPr>
        <w:t xml:space="preserve"> restriction of single BS </w:t>
      </w:r>
      <w:proofErr w:type="spellStart"/>
      <w:proofErr w:type="gramStart"/>
      <w:r w:rsidR="00805036">
        <w:rPr>
          <w:rFonts w:eastAsiaTheme="minorEastAsia" w:hint="eastAsia"/>
          <w:lang w:eastAsia="zh-CN"/>
        </w:rPr>
        <w:t>Tx</w:t>
      </w:r>
      <w:proofErr w:type="spellEnd"/>
      <w:proofErr w:type="gramEnd"/>
      <w:r w:rsidR="00805036">
        <w:rPr>
          <w:rFonts w:eastAsiaTheme="minorEastAsia" w:hint="eastAsia"/>
          <w:lang w:eastAsia="zh-CN"/>
        </w:rPr>
        <w:t xml:space="preserve"> beam</w:t>
      </w:r>
      <w:r w:rsidR="00804D94">
        <w:rPr>
          <w:rFonts w:eastAsiaTheme="minorEastAsia" w:hint="eastAsia"/>
          <w:lang w:eastAsia="zh-CN"/>
        </w:rPr>
        <w:t xml:space="preserve"> </w:t>
      </w:r>
      <w:r w:rsidR="007163A9">
        <w:rPr>
          <w:rFonts w:eastAsiaTheme="minorEastAsia" w:hint="eastAsia"/>
          <w:lang w:eastAsia="zh-CN"/>
        </w:rPr>
        <w:t xml:space="preserve">will </w:t>
      </w:r>
      <w:r w:rsidR="00804D94">
        <w:rPr>
          <w:rFonts w:eastAsiaTheme="minorEastAsia" w:hint="eastAsia"/>
          <w:lang w:eastAsia="zh-CN"/>
        </w:rPr>
        <w:t xml:space="preserve">make </w:t>
      </w:r>
      <w:r w:rsidR="007163A9">
        <w:rPr>
          <w:rFonts w:eastAsiaTheme="minorEastAsia" w:hint="eastAsia"/>
          <w:lang w:eastAsia="zh-CN"/>
        </w:rPr>
        <w:t xml:space="preserve">it useless and </w:t>
      </w:r>
      <w:r w:rsidR="007163A9">
        <w:rPr>
          <w:rFonts w:eastAsiaTheme="minorEastAsia"/>
          <w:lang w:eastAsia="zh-CN"/>
        </w:rPr>
        <w:t>unpractical</w:t>
      </w:r>
      <w:r w:rsidR="007163A9">
        <w:rPr>
          <w:rFonts w:eastAsiaTheme="minorEastAsia" w:hint="eastAsia"/>
          <w:lang w:eastAsia="zh-CN"/>
        </w:rPr>
        <w:t xml:space="preserve"> in real network deployment.</w:t>
      </w:r>
      <w:r w:rsidR="00805036">
        <w:rPr>
          <w:rFonts w:eastAsiaTheme="minorEastAsia" w:hint="eastAsia"/>
          <w:lang w:eastAsia="zh-CN"/>
        </w:rPr>
        <w:t xml:space="preserve"> </w:t>
      </w:r>
      <w:r w:rsidR="007163A9">
        <w:rPr>
          <w:rFonts w:eastAsiaTheme="minorEastAsia" w:hint="eastAsia"/>
          <w:lang w:eastAsia="zh-CN"/>
        </w:rPr>
        <w:t>S</w:t>
      </w:r>
      <w:r w:rsidR="00054267">
        <w:rPr>
          <w:rFonts w:eastAsiaTheme="minorEastAsia" w:hint="eastAsia"/>
          <w:lang w:eastAsia="zh-CN"/>
        </w:rPr>
        <w:t>ince</w:t>
      </w:r>
      <w:r w:rsidR="007163A9">
        <w:rPr>
          <w:rFonts w:eastAsiaTheme="minorEastAsia" w:hint="eastAsia"/>
          <w:lang w:eastAsia="zh-CN"/>
        </w:rPr>
        <w:t xml:space="preserve"> in NR</w:t>
      </w:r>
      <w:r w:rsidR="00054267">
        <w:rPr>
          <w:rFonts w:eastAsiaTheme="minorEastAsia" w:hint="eastAsia"/>
          <w:lang w:eastAsia="zh-CN"/>
        </w:rPr>
        <w:t xml:space="preserve"> </w:t>
      </w:r>
      <w:r w:rsidR="00805036">
        <w:rPr>
          <w:rFonts w:eastAsiaTheme="minorEastAsia" w:hint="eastAsia"/>
          <w:lang w:eastAsia="zh-CN"/>
        </w:rPr>
        <w:t xml:space="preserve">the handover command with PRACH resource are associated with different SSB beams. </w:t>
      </w:r>
      <w:r w:rsidR="00C232DE">
        <w:rPr>
          <w:rFonts w:eastAsiaTheme="minorEastAsia"/>
          <w:lang w:eastAsia="zh-CN"/>
        </w:rPr>
        <w:t>I</w:t>
      </w:r>
      <w:r w:rsidR="00C232DE">
        <w:rPr>
          <w:rFonts w:eastAsiaTheme="minorEastAsia" w:hint="eastAsia"/>
          <w:lang w:eastAsia="zh-CN"/>
        </w:rPr>
        <w:t xml:space="preserve">f the preconfigured UL grant information </w:t>
      </w:r>
      <w:r w:rsidR="00C232DE">
        <w:rPr>
          <w:rFonts w:eastAsiaTheme="minorEastAsia"/>
          <w:lang w:eastAsia="zh-CN"/>
        </w:rPr>
        <w:t>includes</w:t>
      </w:r>
      <w:r w:rsidR="00C232DE">
        <w:rPr>
          <w:rFonts w:eastAsiaTheme="minorEastAsia" w:hint="eastAsia"/>
          <w:lang w:eastAsia="zh-CN"/>
        </w:rPr>
        <w:t xml:space="preserve"> UL re</w:t>
      </w:r>
      <w:r w:rsidR="00054267">
        <w:rPr>
          <w:rFonts w:eastAsiaTheme="minorEastAsia" w:hint="eastAsia"/>
          <w:lang w:eastAsia="zh-CN"/>
        </w:rPr>
        <w:t xml:space="preserve">source for multiples beams, UE can select a suitable beam among the candidate beams for monitoring PDCCH on the target cell. Overall, </w:t>
      </w:r>
      <w:r w:rsidR="00054267">
        <w:rPr>
          <w:rFonts w:eastAsiaTheme="minorEastAsia" w:hint="eastAsia"/>
          <w:lang w:eastAsia="zh-CN"/>
        </w:rPr>
        <w:t>it depends on RAN2</w:t>
      </w:r>
      <w:r w:rsidR="00054267">
        <w:rPr>
          <w:rFonts w:eastAsiaTheme="minorEastAsia"/>
          <w:lang w:eastAsia="zh-CN"/>
        </w:rPr>
        <w:t>’</w:t>
      </w:r>
      <w:r w:rsidR="00054267">
        <w:rPr>
          <w:rFonts w:eastAsiaTheme="minorEastAsia" w:hint="eastAsia"/>
          <w:lang w:eastAsia="zh-CN"/>
        </w:rPr>
        <w:t xml:space="preserve">s decision on whether </w:t>
      </w:r>
      <w:r w:rsidR="00804D94">
        <w:rPr>
          <w:rFonts w:eastAsiaTheme="minorEastAsia" w:hint="eastAsia"/>
          <w:lang w:eastAsia="zh-CN"/>
        </w:rPr>
        <w:t>support</w:t>
      </w:r>
      <w:r w:rsidR="00054267">
        <w:rPr>
          <w:rFonts w:eastAsiaTheme="minorEastAsia" w:hint="eastAsia"/>
          <w:lang w:eastAsia="zh-CN"/>
        </w:rPr>
        <w:t xml:space="preserve"> the pre-allocated UL grant</w:t>
      </w:r>
      <w:r w:rsidR="00804D94">
        <w:rPr>
          <w:rFonts w:eastAsiaTheme="minorEastAsia" w:hint="eastAsia"/>
          <w:lang w:eastAsia="zh-CN"/>
        </w:rPr>
        <w:t xml:space="preserve"> including pre-configured UL </w:t>
      </w:r>
      <w:r w:rsidR="00804D94">
        <w:rPr>
          <w:rFonts w:eastAsiaTheme="minorEastAsia"/>
          <w:lang w:eastAsia="zh-CN"/>
        </w:rPr>
        <w:t>resource</w:t>
      </w:r>
      <w:r w:rsidR="00804D94">
        <w:rPr>
          <w:rFonts w:eastAsiaTheme="minorEastAsia" w:hint="eastAsia"/>
          <w:lang w:eastAsia="zh-CN"/>
        </w:rPr>
        <w:t xml:space="preserve"> for multiples beams</w:t>
      </w:r>
      <w:r w:rsidR="00054267">
        <w:rPr>
          <w:rFonts w:eastAsiaTheme="minorEastAsia" w:hint="eastAsia"/>
          <w:lang w:eastAsia="zh-CN"/>
        </w:rPr>
        <w:t>.</w:t>
      </w:r>
      <w:r w:rsidR="00804D94">
        <w:rPr>
          <w:rFonts w:eastAsiaTheme="minorEastAsia" w:hint="eastAsia"/>
          <w:lang w:eastAsia="zh-CN"/>
        </w:rPr>
        <w:t xml:space="preserve"> Since </w:t>
      </w:r>
      <w:r w:rsidR="00054267">
        <w:rPr>
          <w:rFonts w:eastAsiaTheme="minorEastAsia" w:hint="eastAsia"/>
          <w:lang w:eastAsia="zh-CN"/>
        </w:rPr>
        <w:t xml:space="preserve">RAN2 had limit progress on RACH-less handover in NR, RAN4 should wait for the additional agreement </w:t>
      </w:r>
      <w:r w:rsidR="00804D94">
        <w:rPr>
          <w:rFonts w:eastAsiaTheme="minorEastAsia" w:hint="eastAsia"/>
          <w:lang w:eastAsia="zh-CN"/>
        </w:rPr>
        <w:t>from RAN2.</w:t>
      </w:r>
    </w:p>
    <w:p w:rsidR="005C5254" w:rsidRDefault="005C5254" w:rsidP="005C5254">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5C5254" w:rsidRDefault="005C5254" w:rsidP="005C5254">
      <w:pPr>
        <w:spacing w:after="0"/>
        <w:rPr>
          <w:rFonts w:eastAsiaTheme="minorEastAsia"/>
          <w:sz w:val="22"/>
          <w:lang w:eastAsia="zh-CN"/>
        </w:rPr>
      </w:pPr>
      <w:r w:rsidRPr="00701076">
        <w:rPr>
          <w:rFonts w:eastAsiaTheme="minorEastAsia"/>
          <w:sz w:val="22"/>
          <w:lang w:eastAsia="zh-CN"/>
        </w:rPr>
        <w:t>I</w:t>
      </w:r>
      <w:r w:rsidRPr="00701076">
        <w:rPr>
          <w:rFonts w:eastAsiaTheme="minorEastAsia" w:hint="eastAsia"/>
          <w:sz w:val="22"/>
          <w:lang w:eastAsia="zh-CN"/>
        </w:rPr>
        <w:t xml:space="preserve">n this contribution, </w:t>
      </w:r>
      <w:r w:rsidR="00103265">
        <w:rPr>
          <w:rFonts w:eastAsiaTheme="minorEastAsia" w:hint="eastAsia"/>
          <w:sz w:val="22"/>
          <w:lang w:eastAsia="zh-CN"/>
        </w:rPr>
        <w:t>we discuss RRM requirements related to above HO schemes</w:t>
      </w:r>
      <w:r w:rsidR="00103265">
        <w:rPr>
          <w:rFonts w:eastAsiaTheme="minorEastAsia" w:hint="eastAsia"/>
          <w:sz w:val="22"/>
          <w:lang w:eastAsia="zh-CN"/>
        </w:rPr>
        <w:t>,</w:t>
      </w:r>
      <w:r w:rsidR="00103265">
        <w:rPr>
          <w:rFonts w:eastAsiaTheme="minorEastAsia" w:hint="eastAsia"/>
          <w:sz w:val="22"/>
          <w:lang w:eastAsia="zh-CN"/>
        </w:rPr>
        <w:t xml:space="preserve"> </w:t>
      </w:r>
      <w:r>
        <w:rPr>
          <w:rFonts w:eastAsiaTheme="minorEastAsia" w:hint="eastAsia"/>
          <w:sz w:val="22"/>
          <w:lang w:eastAsia="zh-CN"/>
        </w:rPr>
        <w:t>and provide the proposals as follows:</w:t>
      </w:r>
    </w:p>
    <w:p w:rsidR="009C7A46" w:rsidRDefault="00103265" w:rsidP="005C5254">
      <w:pPr>
        <w:jc w:val="both"/>
        <w:rPr>
          <w:rFonts w:eastAsiaTheme="minorEastAsia" w:hint="eastAsia"/>
          <w:b/>
          <w:sz w:val="22"/>
          <w:lang w:eastAsia="zh-CN"/>
        </w:rPr>
      </w:pPr>
      <w:r w:rsidRPr="00A64DBF">
        <w:rPr>
          <w:rFonts w:eastAsiaTheme="minorEastAsia" w:hint="eastAsia"/>
          <w:b/>
          <w:sz w:val="22"/>
          <w:lang w:eastAsia="zh-CN"/>
        </w:rPr>
        <w:t xml:space="preserve">Proposal 1: </w:t>
      </w:r>
      <w:r>
        <w:rPr>
          <w:rFonts w:eastAsiaTheme="minorEastAsia" w:hint="eastAsia"/>
          <w:b/>
          <w:sz w:val="22"/>
          <w:lang w:eastAsia="zh-CN"/>
        </w:rPr>
        <w:t>The conditions for supporting simultaneous connectivity with source cell and target cell are defined in Table 1</w:t>
      </w:r>
      <w:r w:rsidRPr="00A64DBF">
        <w:rPr>
          <w:rFonts w:eastAsiaTheme="minorEastAsia" w:hint="eastAsia"/>
          <w:b/>
          <w:sz w:val="22"/>
          <w:lang w:eastAsia="zh-CN"/>
        </w:rPr>
        <w:t>.</w:t>
      </w:r>
    </w:p>
    <w:p w:rsidR="00103265" w:rsidRDefault="00103265" w:rsidP="00103265">
      <w:pPr>
        <w:pStyle w:val="a6"/>
        <w:keepNext/>
      </w:pPr>
      <w:r>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w:t>
      </w:r>
      <w:r w:rsidRPr="007163A9">
        <w:rPr>
          <w:rFonts w:eastAsiaTheme="minorEastAsia" w:hint="eastAsia"/>
          <w:b/>
          <w:sz w:val="22"/>
          <w:lang w:eastAsia="zh-CN"/>
        </w:rPr>
        <w:t xml:space="preserve"> </w:t>
      </w:r>
      <w:r>
        <w:rPr>
          <w:rFonts w:eastAsiaTheme="minorEastAsia" w:hint="eastAsia"/>
          <w:sz w:val="22"/>
          <w:lang w:eastAsia="zh-CN"/>
        </w:rPr>
        <w:t>C</w:t>
      </w:r>
      <w:r w:rsidRPr="007163A9">
        <w:rPr>
          <w:rFonts w:eastAsiaTheme="minorEastAsia" w:hint="eastAsia"/>
          <w:sz w:val="22"/>
          <w:lang w:eastAsia="zh-CN"/>
        </w:rPr>
        <w:t>onditions for supporting simultaneous connectivity with source cell and target cell</w:t>
      </w:r>
    </w:p>
    <w:tbl>
      <w:tblPr>
        <w:tblStyle w:val="a7"/>
        <w:tblW w:w="0" w:type="auto"/>
        <w:jc w:val="center"/>
        <w:tblLook w:val="04A0" w:firstRow="1" w:lastRow="0" w:firstColumn="1" w:lastColumn="0" w:noHBand="0" w:noVBand="1"/>
      </w:tblPr>
      <w:tblGrid>
        <w:gridCol w:w="1127"/>
        <w:gridCol w:w="797"/>
        <w:gridCol w:w="949"/>
        <w:gridCol w:w="2735"/>
        <w:gridCol w:w="3581"/>
      </w:tblGrid>
      <w:tr w:rsidR="00103265" w:rsidTr="00100182">
        <w:trPr>
          <w:jc w:val="center"/>
        </w:trPr>
        <w:tc>
          <w:tcPr>
            <w:tcW w:w="2873" w:type="dxa"/>
            <w:gridSpan w:val="3"/>
          </w:tcPr>
          <w:p w:rsidR="00103265" w:rsidRPr="0081425B" w:rsidRDefault="00103265" w:rsidP="00100182">
            <w:pPr>
              <w:jc w:val="center"/>
              <w:rPr>
                <w:b/>
              </w:rPr>
            </w:pPr>
            <w:r w:rsidRPr="0081425B">
              <w:rPr>
                <w:b/>
              </w:rPr>
              <w:t>Configuration (source/target)</w:t>
            </w:r>
          </w:p>
        </w:tc>
        <w:tc>
          <w:tcPr>
            <w:tcW w:w="2735" w:type="dxa"/>
            <w:vMerge w:val="restart"/>
            <w:vAlign w:val="center"/>
          </w:tcPr>
          <w:p w:rsidR="00103265" w:rsidRPr="0081425B" w:rsidRDefault="00103265" w:rsidP="00100182">
            <w:pPr>
              <w:jc w:val="center"/>
              <w:rPr>
                <w:b/>
              </w:rPr>
            </w:pPr>
            <w:r w:rsidRPr="0081425B">
              <w:rPr>
                <w:b/>
              </w:rPr>
              <w:t>Simultaneous Rx</w:t>
            </w:r>
          </w:p>
        </w:tc>
        <w:tc>
          <w:tcPr>
            <w:tcW w:w="3581" w:type="dxa"/>
            <w:vMerge w:val="restart"/>
            <w:vAlign w:val="center"/>
          </w:tcPr>
          <w:p w:rsidR="00103265" w:rsidRPr="0081425B" w:rsidRDefault="00103265" w:rsidP="00100182">
            <w:pPr>
              <w:jc w:val="center"/>
              <w:rPr>
                <w:b/>
              </w:rPr>
            </w:pPr>
            <w:r w:rsidRPr="0081425B">
              <w:rPr>
                <w:b/>
              </w:rPr>
              <w:t xml:space="preserve">Simultaneous </w:t>
            </w:r>
            <w:proofErr w:type="spellStart"/>
            <w:r w:rsidRPr="0081425B">
              <w:rPr>
                <w:b/>
              </w:rPr>
              <w:t>Tx</w:t>
            </w:r>
            <w:proofErr w:type="spellEnd"/>
          </w:p>
        </w:tc>
      </w:tr>
      <w:tr w:rsidR="00103265" w:rsidTr="00100182">
        <w:trPr>
          <w:jc w:val="center"/>
        </w:trPr>
        <w:tc>
          <w:tcPr>
            <w:tcW w:w="1127" w:type="dxa"/>
          </w:tcPr>
          <w:p w:rsidR="00103265" w:rsidRPr="0081425B" w:rsidRDefault="00103265" w:rsidP="00100182">
            <w:pPr>
              <w:jc w:val="center"/>
              <w:rPr>
                <w:b/>
              </w:rPr>
            </w:pPr>
            <w:r w:rsidRPr="0081425B">
              <w:rPr>
                <w:b/>
              </w:rPr>
              <w:t>Frequency</w:t>
            </w:r>
          </w:p>
        </w:tc>
        <w:tc>
          <w:tcPr>
            <w:tcW w:w="797" w:type="dxa"/>
          </w:tcPr>
          <w:p w:rsidR="00103265" w:rsidRPr="0081425B" w:rsidRDefault="00103265" w:rsidP="00100182">
            <w:pPr>
              <w:jc w:val="center"/>
              <w:rPr>
                <w:b/>
              </w:rPr>
            </w:pPr>
            <w:r w:rsidRPr="0081425B">
              <w:rPr>
                <w:b/>
              </w:rPr>
              <w:t>Time</w:t>
            </w:r>
          </w:p>
        </w:tc>
        <w:tc>
          <w:tcPr>
            <w:tcW w:w="949" w:type="dxa"/>
          </w:tcPr>
          <w:p w:rsidR="00103265" w:rsidRPr="0081425B" w:rsidRDefault="00103265" w:rsidP="00100182">
            <w:pPr>
              <w:jc w:val="center"/>
              <w:rPr>
                <w:b/>
              </w:rPr>
            </w:pPr>
            <w:r w:rsidRPr="0081425B">
              <w:rPr>
                <w:b/>
              </w:rPr>
              <w:t>SCS</w:t>
            </w:r>
          </w:p>
        </w:tc>
        <w:tc>
          <w:tcPr>
            <w:tcW w:w="2735" w:type="dxa"/>
            <w:vMerge/>
          </w:tcPr>
          <w:p w:rsidR="00103265" w:rsidRDefault="00103265" w:rsidP="00100182"/>
        </w:tc>
        <w:tc>
          <w:tcPr>
            <w:tcW w:w="3581" w:type="dxa"/>
            <w:vMerge/>
          </w:tcPr>
          <w:p w:rsidR="00103265" w:rsidRDefault="00103265" w:rsidP="00100182"/>
        </w:tc>
      </w:tr>
      <w:tr w:rsidR="00103265" w:rsidTr="00100182">
        <w:trPr>
          <w:jc w:val="center"/>
        </w:trPr>
        <w:tc>
          <w:tcPr>
            <w:tcW w:w="1127" w:type="dxa"/>
            <w:vMerge w:val="restart"/>
            <w:vAlign w:val="center"/>
          </w:tcPr>
          <w:p w:rsidR="00103265" w:rsidRDefault="00103265" w:rsidP="00100182">
            <w:r>
              <w:t>Intra-</w:t>
            </w:r>
            <w:proofErr w:type="spellStart"/>
            <w:r>
              <w:t>freq</w:t>
            </w:r>
            <w:proofErr w:type="spellEnd"/>
            <w:r>
              <w:t xml:space="preserve"> FR1</w:t>
            </w:r>
          </w:p>
        </w:tc>
        <w:tc>
          <w:tcPr>
            <w:tcW w:w="797" w:type="dxa"/>
          </w:tcPr>
          <w:p w:rsidR="00103265" w:rsidRDefault="00103265" w:rsidP="00100182">
            <w:r>
              <w:t>Sync</w:t>
            </w:r>
          </w:p>
        </w:tc>
        <w:tc>
          <w:tcPr>
            <w:tcW w:w="949" w:type="dxa"/>
          </w:tcPr>
          <w:p w:rsidR="00103265" w:rsidRDefault="00103265" w:rsidP="00100182">
            <w:r>
              <w:t>Same</w:t>
            </w:r>
          </w:p>
        </w:tc>
        <w:tc>
          <w:tcPr>
            <w:tcW w:w="2735" w:type="dxa"/>
          </w:tcPr>
          <w:p w:rsidR="00103265" w:rsidRDefault="00103265" w:rsidP="00100182">
            <w:r>
              <w:t xml:space="preserve">Feasible with </w:t>
            </w:r>
            <w:r>
              <w:rPr>
                <w:rFonts w:eastAsiaTheme="minorEastAsia" w:hint="eastAsia"/>
                <w:lang w:eastAsia="zh-CN"/>
              </w:rPr>
              <w:t>single or dual</w:t>
            </w:r>
            <w:r>
              <w:t xml:space="preserve"> Rx chains</w:t>
            </w:r>
          </w:p>
        </w:tc>
        <w:tc>
          <w:tcPr>
            <w:tcW w:w="3581" w:type="dxa"/>
          </w:tcPr>
          <w:p w:rsidR="00103265" w:rsidRDefault="00103265" w:rsidP="00100182">
            <w:r>
              <w:t xml:space="preserve">Feasible with </w:t>
            </w:r>
            <w:r>
              <w:rPr>
                <w:rFonts w:eastAsiaTheme="minorEastAsia" w:hint="eastAsia"/>
                <w:lang w:eastAsia="zh-CN"/>
              </w:rPr>
              <w:t>single or dual</w:t>
            </w:r>
            <w:r>
              <w:t xml:space="preserve"> </w:t>
            </w:r>
            <w:proofErr w:type="spellStart"/>
            <w:r>
              <w:t>Tx</w:t>
            </w:r>
            <w:proofErr w:type="spellEnd"/>
            <w:r>
              <w:t xml:space="preserve"> chains with limitations on </w:t>
            </w:r>
            <w:r w:rsidRPr="00475A39">
              <w:rPr>
                <w:rFonts w:ascii="Arial" w:hAnsi="Arial" w:cs="Arial"/>
                <w:lang w:val="en-US"/>
              </w:rPr>
              <w:t xml:space="preserve">the physical resource between source/target cells is </w:t>
            </w:r>
            <w:proofErr w:type="spellStart"/>
            <w:r w:rsidRPr="00475A39">
              <w:rPr>
                <w:rFonts w:ascii="Arial" w:hAnsi="Arial" w:cs="Arial"/>
                <w:lang w:val="en-US"/>
              </w:rPr>
              <w:t>TDMed</w:t>
            </w:r>
            <w:proofErr w:type="spellEnd"/>
            <w:r w:rsidRPr="00475A39">
              <w:rPr>
                <w:rFonts w:ascii="Arial" w:hAnsi="Arial" w:cs="Arial"/>
                <w:lang w:val="en-US"/>
              </w:rPr>
              <w:t xml:space="preserve"> or </w:t>
            </w:r>
            <w:proofErr w:type="spellStart"/>
            <w:r w:rsidRPr="00475A39">
              <w:rPr>
                <w:rFonts w:ascii="Arial" w:hAnsi="Arial" w:cs="Arial"/>
                <w:lang w:val="en-US"/>
              </w:rPr>
              <w:t>FDMed</w:t>
            </w:r>
            <w:proofErr w:type="spellEnd"/>
          </w:p>
        </w:tc>
      </w:tr>
      <w:tr w:rsidR="00103265" w:rsidTr="00100182">
        <w:trPr>
          <w:jc w:val="center"/>
        </w:trPr>
        <w:tc>
          <w:tcPr>
            <w:tcW w:w="1127" w:type="dxa"/>
            <w:vMerge/>
          </w:tcPr>
          <w:p w:rsidR="00103265" w:rsidRDefault="00103265" w:rsidP="00100182"/>
        </w:tc>
        <w:tc>
          <w:tcPr>
            <w:tcW w:w="797" w:type="dxa"/>
          </w:tcPr>
          <w:p w:rsidR="00103265" w:rsidRDefault="00103265" w:rsidP="00100182">
            <w:r>
              <w:t>Async</w:t>
            </w:r>
          </w:p>
        </w:tc>
        <w:tc>
          <w:tcPr>
            <w:tcW w:w="949" w:type="dxa"/>
          </w:tcPr>
          <w:p w:rsidR="00103265" w:rsidRDefault="00103265" w:rsidP="00100182">
            <w:r>
              <w:t>Same</w:t>
            </w:r>
          </w:p>
        </w:tc>
        <w:tc>
          <w:tcPr>
            <w:tcW w:w="2735" w:type="dxa"/>
          </w:tcPr>
          <w:p w:rsidR="00103265" w:rsidRPr="00B36817" w:rsidRDefault="00103265" w:rsidP="00100182">
            <w:pPr>
              <w:rPr>
                <w:rFonts w:eastAsiaTheme="minorEastAsia" w:hint="eastAsia"/>
                <w:lang w:eastAsia="zh-CN"/>
              </w:rPr>
            </w:pPr>
            <w:r>
              <w:t xml:space="preserve">Feasible with </w:t>
            </w:r>
            <w:r>
              <w:rPr>
                <w:rFonts w:eastAsiaTheme="minorEastAsia" w:hint="eastAsia"/>
                <w:lang w:eastAsia="zh-CN"/>
              </w:rPr>
              <w:t>dual FFT</w:t>
            </w:r>
          </w:p>
        </w:tc>
        <w:tc>
          <w:tcPr>
            <w:tcW w:w="3581" w:type="dxa"/>
          </w:tcPr>
          <w:p w:rsidR="00103265" w:rsidRPr="00B36817" w:rsidRDefault="00103265" w:rsidP="00100182">
            <w:pPr>
              <w:rPr>
                <w:rFonts w:eastAsiaTheme="minorEastAsia" w:hint="eastAsia"/>
                <w:lang w:eastAsia="zh-CN"/>
              </w:rPr>
            </w:pPr>
            <w:r>
              <w:rPr>
                <w:rFonts w:eastAsiaTheme="minorEastAsia" w:hint="eastAsia"/>
                <w:lang w:eastAsia="zh-CN"/>
              </w:rPr>
              <w:t>FFS</w:t>
            </w:r>
          </w:p>
        </w:tc>
      </w:tr>
      <w:tr w:rsidR="00103265" w:rsidTr="00100182">
        <w:trPr>
          <w:jc w:val="center"/>
        </w:trPr>
        <w:tc>
          <w:tcPr>
            <w:tcW w:w="1127" w:type="dxa"/>
          </w:tcPr>
          <w:p w:rsidR="00103265" w:rsidRDefault="00103265" w:rsidP="00100182">
            <w:r>
              <w:t>Intra-</w:t>
            </w:r>
            <w:proofErr w:type="spellStart"/>
            <w:r>
              <w:t>freq</w:t>
            </w:r>
            <w:proofErr w:type="spellEnd"/>
            <w:r>
              <w:t xml:space="preserve"> FR2</w:t>
            </w:r>
          </w:p>
        </w:tc>
        <w:tc>
          <w:tcPr>
            <w:tcW w:w="797" w:type="dxa"/>
          </w:tcPr>
          <w:p w:rsidR="00103265" w:rsidRDefault="00103265" w:rsidP="00100182">
            <w:r>
              <w:t>Sync</w:t>
            </w:r>
          </w:p>
        </w:tc>
        <w:tc>
          <w:tcPr>
            <w:tcW w:w="949" w:type="dxa"/>
          </w:tcPr>
          <w:p w:rsidR="00103265" w:rsidRDefault="00103265" w:rsidP="00100182">
            <w:r>
              <w:t>Same</w:t>
            </w:r>
          </w:p>
        </w:tc>
        <w:tc>
          <w:tcPr>
            <w:tcW w:w="2735" w:type="dxa"/>
          </w:tcPr>
          <w:p w:rsidR="00103265" w:rsidRDefault="00103265" w:rsidP="00100182">
            <w:r>
              <w:t xml:space="preserve">Feasible if source/target cells are co-located and </w:t>
            </w:r>
            <w:proofErr w:type="spellStart"/>
            <w:r>
              <w:t>QCL’ed</w:t>
            </w:r>
            <w:proofErr w:type="spellEnd"/>
          </w:p>
        </w:tc>
        <w:tc>
          <w:tcPr>
            <w:tcW w:w="3581" w:type="dxa"/>
          </w:tcPr>
          <w:p w:rsidR="00103265" w:rsidRDefault="00103265" w:rsidP="00100182">
            <w:r>
              <w:t xml:space="preserve">Feasible if source/target cells are co-located and </w:t>
            </w:r>
            <w:proofErr w:type="spellStart"/>
            <w:r>
              <w:t>QCL’ed</w:t>
            </w:r>
            <w:proofErr w:type="spellEnd"/>
          </w:p>
        </w:tc>
      </w:tr>
      <w:tr w:rsidR="00103265" w:rsidTr="00100182">
        <w:trPr>
          <w:jc w:val="center"/>
        </w:trPr>
        <w:tc>
          <w:tcPr>
            <w:tcW w:w="1127" w:type="dxa"/>
            <w:vMerge w:val="restart"/>
            <w:vAlign w:val="center"/>
          </w:tcPr>
          <w:p w:rsidR="00103265" w:rsidRDefault="00103265" w:rsidP="00100182">
            <w:r>
              <w:t>Inter-</w:t>
            </w:r>
            <w:proofErr w:type="spellStart"/>
            <w:r>
              <w:t>freq</w:t>
            </w:r>
            <w:proofErr w:type="spellEnd"/>
            <w:r>
              <w:t xml:space="preserve"> intra-band FR1</w:t>
            </w:r>
          </w:p>
        </w:tc>
        <w:tc>
          <w:tcPr>
            <w:tcW w:w="797" w:type="dxa"/>
          </w:tcPr>
          <w:p w:rsidR="00103265" w:rsidRDefault="00103265" w:rsidP="00100182">
            <w:r>
              <w:t>Sync</w:t>
            </w:r>
          </w:p>
        </w:tc>
        <w:tc>
          <w:tcPr>
            <w:tcW w:w="949" w:type="dxa"/>
          </w:tcPr>
          <w:p w:rsidR="00103265" w:rsidRDefault="00103265" w:rsidP="00100182">
            <w:r>
              <w:t>Same</w:t>
            </w:r>
          </w:p>
        </w:tc>
        <w:tc>
          <w:tcPr>
            <w:tcW w:w="2735" w:type="dxa"/>
          </w:tcPr>
          <w:p w:rsidR="00103265" w:rsidRDefault="00103265" w:rsidP="00100182">
            <w:r>
              <w:t xml:space="preserve">Feasible with 1Rx chain in some scenarios. </w:t>
            </w:r>
          </w:p>
        </w:tc>
        <w:tc>
          <w:tcPr>
            <w:tcW w:w="3581" w:type="dxa"/>
          </w:tcPr>
          <w:p w:rsidR="00103265" w:rsidRDefault="00103265" w:rsidP="00100182">
            <w:r>
              <w:t>Feasible with 1Tx chain in some scenarios as long as source/target cells are in the same TAG</w:t>
            </w:r>
          </w:p>
        </w:tc>
      </w:tr>
      <w:tr w:rsidR="00103265" w:rsidTr="00100182">
        <w:trPr>
          <w:jc w:val="center"/>
        </w:trPr>
        <w:tc>
          <w:tcPr>
            <w:tcW w:w="1127" w:type="dxa"/>
            <w:vMerge/>
          </w:tcPr>
          <w:p w:rsidR="00103265" w:rsidRDefault="00103265" w:rsidP="00100182"/>
        </w:tc>
        <w:tc>
          <w:tcPr>
            <w:tcW w:w="797" w:type="dxa"/>
          </w:tcPr>
          <w:p w:rsidR="00103265" w:rsidRDefault="00103265" w:rsidP="00100182">
            <w:r>
              <w:t>Async</w:t>
            </w:r>
          </w:p>
        </w:tc>
        <w:tc>
          <w:tcPr>
            <w:tcW w:w="949" w:type="dxa"/>
          </w:tcPr>
          <w:p w:rsidR="00103265" w:rsidRDefault="00103265" w:rsidP="00100182">
            <w:r>
              <w:t>Same</w:t>
            </w:r>
          </w:p>
        </w:tc>
        <w:tc>
          <w:tcPr>
            <w:tcW w:w="2735" w:type="dxa"/>
          </w:tcPr>
          <w:p w:rsidR="00103265" w:rsidRDefault="00103265" w:rsidP="00100182">
            <w:r>
              <w:t xml:space="preserve">Feasible with 1Rx chain in some scenarios. FFS for UE’s </w:t>
            </w:r>
            <w:r>
              <w:lastRenderedPageBreak/>
              <w:t>with separate Rx chains</w:t>
            </w:r>
          </w:p>
        </w:tc>
        <w:tc>
          <w:tcPr>
            <w:tcW w:w="3581" w:type="dxa"/>
          </w:tcPr>
          <w:p w:rsidR="00103265" w:rsidRDefault="00103265" w:rsidP="00100182">
            <w:r>
              <w:rPr>
                <w:rFonts w:eastAsiaTheme="minorEastAsia" w:hint="eastAsia"/>
                <w:lang w:eastAsia="zh-CN"/>
              </w:rPr>
              <w:lastRenderedPageBreak/>
              <w:t>FFS</w:t>
            </w:r>
            <w:r>
              <w:t xml:space="preserve"> </w:t>
            </w:r>
          </w:p>
        </w:tc>
      </w:tr>
      <w:tr w:rsidR="00103265" w:rsidTr="00100182">
        <w:trPr>
          <w:jc w:val="center"/>
        </w:trPr>
        <w:tc>
          <w:tcPr>
            <w:tcW w:w="1127" w:type="dxa"/>
          </w:tcPr>
          <w:p w:rsidR="00103265" w:rsidRDefault="00103265" w:rsidP="00100182">
            <w:r>
              <w:lastRenderedPageBreak/>
              <w:t>Inter-</w:t>
            </w:r>
            <w:proofErr w:type="spellStart"/>
            <w:r>
              <w:t>freq</w:t>
            </w:r>
            <w:proofErr w:type="spellEnd"/>
            <w:r>
              <w:t xml:space="preserve"> Intra-band FR2</w:t>
            </w:r>
          </w:p>
        </w:tc>
        <w:tc>
          <w:tcPr>
            <w:tcW w:w="797" w:type="dxa"/>
          </w:tcPr>
          <w:p w:rsidR="00103265" w:rsidRDefault="00103265" w:rsidP="00100182">
            <w:r>
              <w:t>Sync</w:t>
            </w:r>
          </w:p>
        </w:tc>
        <w:tc>
          <w:tcPr>
            <w:tcW w:w="949" w:type="dxa"/>
          </w:tcPr>
          <w:p w:rsidR="00103265" w:rsidRDefault="00103265" w:rsidP="00100182">
            <w:r>
              <w:t>Same</w:t>
            </w:r>
          </w:p>
        </w:tc>
        <w:tc>
          <w:tcPr>
            <w:tcW w:w="2735" w:type="dxa"/>
          </w:tcPr>
          <w:p w:rsidR="00103265" w:rsidRDefault="00103265" w:rsidP="00100182">
            <w:r>
              <w:t xml:space="preserve">Feasible if source/target cells are co-located and </w:t>
            </w:r>
            <w:proofErr w:type="spellStart"/>
            <w:r>
              <w:t>QCL’ed</w:t>
            </w:r>
            <w:proofErr w:type="spellEnd"/>
          </w:p>
        </w:tc>
        <w:tc>
          <w:tcPr>
            <w:tcW w:w="3581" w:type="dxa"/>
          </w:tcPr>
          <w:p w:rsidR="00103265" w:rsidRDefault="00103265" w:rsidP="00100182">
            <w:r>
              <w:t xml:space="preserve">Feasible if source/target cells are co-located and </w:t>
            </w:r>
            <w:proofErr w:type="spellStart"/>
            <w:r>
              <w:t>QCL’ed</w:t>
            </w:r>
            <w:proofErr w:type="spellEnd"/>
          </w:p>
        </w:tc>
      </w:tr>
      <w:tr w:rsidR="00103265" w:rsidTr="00100182">
        <w:trPr>
          <w:jc w:val="center"/>
        </w:trPr>
        <w:tc>
          <w:tcPr>
            <w:tcW w:w="1127" w:type="dxa"/>
            <w:vMerge w:val="restart"/>
            <w:vAlign w:val="center"/>
          </w:tcPr>
          <w:p w:rsidR="00103265" w:rsidRDefault="00103265" w:rsidP="00100182">
            <w:r>
              <w:t>Inter-</w:t>
            </w:r>
            <w:proofErr w:type="spellStart"/>
            <w:r>
              <w:t>freq</w:t>
            </w:r>
            <w:proofErr w:type="spellEnd"/>
            <w:r>
              <w:t xml:space="preserve"> inter-band FR1</w:t>
            </w:r>
          </w:p>
        </w:tc>
        <w:tc>
          <w:tcPr>
            <w:tcW w:w="797" w:type="dxa"/>
          </w:tcPr>
          <w:p w:rsidR="00103265" w:rsidRDefault="00103265" w:rsidP="00100182">
            <w:r>
              <w:t>Sync</w:t>
            </w:r>
          </w:p>
        </w:tc>
        <w:tc>
          <w:tcPr>
            <w:tcW w:w="949" w:type="dxa"/>
          </w:tcPr>
          <w:p w:rsidR="00103265" w:rsidRDefault="00103265" w:rsidP="00100182">
            <w:r>
              <w:t>Same/</w:t>
            </w:r>
          </w:p>
          <w:p w:rsidR="00103265" w:rsidRDefault="00103265" w:rsidP="00100182">
            <w:r>
              <w:t>Different</w:t>
            </w:r>
          </w:p>
        </w:tc>
        <w:tc>
          <w:tcPr>
            <w:tcW w:w="2735" w:type="dxa"/>
          </w:tcPr>
          <w:p w:rsidR="00103265" w:rsidRDefault="00103265" w:rsidP="00100182">
            <w:r>
              <w:t>Feasible with DLCA capable UE’s</w:t>
            </w:r>
          </w:p>
        </w:tc>
        <w:tc>
          <w:tcPr>
            <w:tcW w:w="3581" w:type="dxa"/>
          </w:tcPr>
          <w:p w:rsidR="00103265" w:rsidRDefault="00103265" w:rsidP="00100182">
            <w:r>
              <w:t>Feasible with ULCA capable UE’s</w:t>
            </w:r>
          </w:p>
        </w:tc>
      </w:tr>
      <w:tr w:rsidR="00103265" w:rsidTr="00100182">
        <w:trPr>
          <w:jc w:val="center"/>
        </w:trPr>
        <w:tc>
          <w:tcPr>
            <w:tcW w:w="1127" w:type="dxa"/>
            <w:vMerge/>
          </w:tcPr>
          <w:p w:rsidR="00103265" w:rsidRDefault="00103265" w:rsidP="00100182"/>
        </w:tc>
        <w:tc>
          <w:tcPr>
            <w:tcW w:w="797" w:type="dxa"/>
          </w:tcPr>
          <w:p w:rsidR="00103265" w:rsidRDefault="00103265" w:rsidP="00100182">
            <w:r>
              <w:t>Async</w:t>
            </w:r>
          </w:p>
        </w:tc>
        <w:tc>
          <w:tcPr>
            <w:tcW w:w="949" w:type="dxa"/>
          </w:tcPr>
          <w:p w:rsidR="00103265" w:rsidRDefault="00103265" w:rsidP="00100182">
            <w:r>
              <w:t>Same/</w:t>
            </w:r>
          </w:p>
          <w:p w:rsidR="00103265" w:rsidRDefault="00103265" w:rsidP="00100182">
            <w:r>
              <w:t>Different</w:t>
            </w:r>
          </w:p>
        </w:tc>
        <w:tc>
          <w:tcPr>
            <w:tcW w:w="2735" w:type="dxa"/>
          </w:tcPr>
          <w:p w:rsidR="00103265" w:rsidRDefault="00103265" w:rsidP="00100182">
            <w:r>
              <w:t>Feasible with DLCA capable UE’s</w:t>
            </w:r>
          </w:p>
        </w:tc>
        <w:tc>
          <w:tcPr>
            <w:tcW w:w="3581" w:type="dxa"/>
          </w:tcPr>
          <w:p w:rsidR="00103265" w:rsidRPr="007163A9" w:rsidRDefault="00103265" w:rsidP="00100182">
            <w:pPr>
              <w:rPr>
                <w:rFonts w:eastAsiaTheme="minorEastAsia" w:hint="eastAsia"/>
                <w:lang w:eastAsia="zh-CN"/>
              </w:rPr>
            </w:pPr>
            <w:r>
              <w:t>Feasible with ULCA capable UE’s</w:t>
            </w:r>
          </w:p>
        </w:tc>
      </w:tr>
    </w:tbl>
    <w:p w:rsidR="00103265" w:rsidRDefault="00103265" w:rsidP="005C5254">
      <w:pPr>
        <w:jc w:val="both"/>
        <w:rPr>
          <w:rFonts w:eastAsiaTheme="minorEastAsia" w:hint="eastAsia"/>
          <w:b/>
          <w:sz w:val="22"/>
          <w:lang w:eastAsia="zh-CN"/>
        </w:rPr>
      </w:pPr>
    </w:p>
    <w:p w:rsidR="00103265" w:rsidRDefault="00103265" w:rsidP="005C5254">
      <w:pPr>
        <w:jc w:val="both"/>
        <w:rPr>
          <w:rFonts w:eastAsiaTheme="minorEastAsia" w:hint="eastAsia"/>
          <w:b/>
          <w:sz w:val="22"/>
          <w:lang w:val="en-US" w:eastAsia="zh-CN"/>
        </w:rPr>
      </w:pPr>
      <w:r w:rsidRPr="00091D67">
        <w:rPr>
          <w:rFonts w:eastAsiaTheme="minorEastAsia" w:hint="eastAsia"/>
          <w:b/>
          <w:sz w:val="22"/>
          <w:lang w:val="en-US" w:eastAsia="zh-CN"/>
        </w:rPr>
        <w:t>Proposal 2: Make-before-break handover is feasible for FR1 intra</w:t>
      </w:r>
      <w:r>
        <w:rPr>
          <w:rFonts w:eastAsiaTheme="minorEastAsia" w:hint="eastAsia"/>
          <w:b/>
          <w:sz w:val="22"/>
          <w:lang w:val="en-US" w:eastAsia="zh-CN"/>
        </w:rPr>
        <w:t xml:space="preserve">-frequency synchronous </w:t>
      </w:r>
      <w:r w:rsidRPr="00091D67">
        <w:rPr>
          <w:rFonts w:eastAsiaTheme="minorEastAsia" w:hint="eastAsia"/>
          <w:b/>
          <w:sz w:val="22"/>
          <w:lang w:val="en-US" w:eastAsia="zh-CN"/>
        </w:rPr>
        <w:t xml:space="preserve">handover with </w:t>
      </w:r>
      <w:r w:rsidRPr="00091D67">
        <w:rPr>
          <w:rFonts w:eastAsiaTheme="minorEastAsia"/>
          <w:b/>
          <w:sz w:val="22"/>
          <w:lang w:val="en-US" w:eastAsia="zh-CN"/>
        </w:rPr>
        <w:t>additional</w:t>
      </w:r>
      <w:r w:rsidRPr="00091D67">
        <w:rPr>
          <w:rFonts w:eastAsiaTheme="minorEastAsia" w:hint="eastAsia"/>
          <w:b/>
          <w:sz w:val="22"/>
          <w:lang w:val="en-US" w:eastAsia="zh-CN"/>
        </w:rPr>
        <w:t xml:space="preserve"> RF </w:t>
      </w:r>
      <w:r w:rsidRPr="00091D67">
        <w:rPr>
          <w:rFonts w:eastAsiaTheme="minorEastAsia"/>
          <w:b/>
          <w:sz w:val="22"/>
          <w:lang w:val="en-US" w:eastAsia="zh-CN"/>
        </w:rPr>
        <w:t>reconfiguration</w:t>
      </w:r>
      <w:r w:rsidRPr="00091D67">
        <w:rPr>
          <w:rFonts w:eastAsiaTheme="minorEastAsia" w:hint="eastAsia"/>
          <w:b/>
          <w:sz w:val="22"/>
          <w:lang w:val="en-US" w:eastAsia="zh-CN"/>
        </w:rPr>
        <w:t xml:space="preserve"> interruption.</w:t>
      </w:r>
    </w:p>
    <w:p w:rsidR="00103265" w:rsidRPr="00103265" w:rsidRDefault="00103265" w:rsidP="005C5254">
      <w:pPr>
        <w:jc w:val="both"/>
        <w:rPr>
          <w:rFonts w:eastAsiaTheme="minorEastAsia"/>
          <w:b/>
          <w:sz w:val="22"/>
          <w:lang w:val="en-US" w:eastAsia="zh-CN"/>
        </w:rPr>
      </w:pPr>
      <w:r w:rsidRPr="00091D67">
        <w:rPr>
          <w:rFonts w:eastAsiaTheme="minorEastAsia" w:hint="eastAsia"/>
          <w:b/>
          <w:sz w:val="22"/>
          <w:lang w:val="en-US" w:eastAsia="zh-CN"/>
        </w:rPr>
        <w:t xml:space="preserve">Proposal </w:t>
      </w:r>
      <w:r>
        <w:rPr>
          <w:rFonts w:eastAsiaTheme="minorEastAsia" w:hint="eastAsia"/>
          <w:b/>
          <w:sz w:val="22"/>
          <w:lang w:val="en-US" w:eastAsia="zh-CN"/>
        </w:rPr>
        <w:t>3</w:t>
      </w:r>
      <w:r w:rsidRPr="00091D67">
        <w:rPr>
          <w:rFonts w:eastAsiaTheme="minorEastAsia" w:hint="eastAsia"/>
          <w:b/>
          <w:sz w:val="22"/>
          <w:lang w:val="en-US" w:eastAsia="zh-CN"/>
        </w:rPr>
        <w:t>: Make-before-break handover is feasible for FR</w:t>
      </w:r>
      <w:r>
        <w:rPr>
          <w:rFonts w:eastAsiaTheme="minorEastAsia" w:hint="eastAsia"/>
          <w:b/>
          <w:sz w:val="22"/>
          <w:lang w:val="en-US" w:eastAsia="zh-CN"/>
        </w:rPr>
        <w:t>2</w:t>
      </w:r>
      <w:r w:rsidRPr="00091D67">
        <w:rPr>
          <w:rFonts w:eastAsiaTheme="minorEastAsia" w:hint="eastAsia"/>
          <w:b/>
          <w:sz w:val="22"/>
          <w:lang w:val="en-US" w:eastAsia="zh-CN"/>
        </w:rPr>
        <w:t xml:space="preserve"> intra</w:t>
      </w:r>
      <w:r>
        <w:rPr>
          <w:rFonts w:eastAsiaTheme="minorEastAsia" w:hint="eastAsia"/>
          <w:b/>
          <w:sz w:val="22"/>
          <w:lang w:val="en-US" w:eastAsia="zh-CN"/>
        </w:rPr>
        <w:t xml:space="preserve">-frequency synchronous </w:t>
      </w:r>
      <w:r w:rsidRPr="00091D67">
        <w:rPr>
          <w:rFonts w:eastAsiaTheme="minorEastAsia" w:hint="eastAsia"/>
          <w:b/>
          <w:sz w:val="22"/>
          <w:lang w:val="en-US" w:eastAsia="zh-CN"/>
        </w:rPr>
        <w:t xml:space="preserve">handover </w:t>
      </w:r>
      <w:r>
        <w:rPr>
          <w:rFonts w:eastAsiaTheme="minorEastAsia" w:hint="eastAsia"/>
          <w:b/>
          <w:sz w:val="22"/>
          <w:lang w:val="en-US" w:eastAsia="zh-CN"/>
        </w:rPr>
        <w:t xml:space="preserve">provided that the source cell and the target cell are collocated and </w:t>
      </w:r>
      <w:proofErr w:type="spellStart"/>
      <w:r>
        <w:rPr>
          <w:rFonts w:eastAsiaTheme="minorEastAsia" w:hint="eastAsia"/>
          <w:b/>
          <w:sz w:val="22"/>
          <w:lang w:val="en-US" w:eastAsia="zh-CN"/>
        </w:rPr>
        <w:t>QCL</w:t>
      </w:r>
      <w:r>
        <w:rPr>
          <w:rFonts w:eastAsiaTheme="minorEastAsia"/>
          <w:b/>
          <w:sz w:val="22"/>
          <w:lang w:val="en-US" w:eastAsia="zh-CN"/>
        </w:rPr>
        <w:t>’</w:t>
      </w:r>
      <w:r>
        <w:rPr>
          <w:rFonts w:eastAsiaTheme="minorEastAsia" w:hint="eastAsia"/>
          <w:b/>
          <w:sz w:val="22"/>
          <w:lang w:val="en-US" w:eastAsia="zh-CN"/>
        </w:rPr>
        <w:t>ed</w:t>
      </w:r>
      <w:proofErr w:type="spellEnd"/>
      <w:r w:rsidRPr="00091D67">
        <w:rPr>
          <w:rFonts w:eastAsiaTheme="minorEastAsia" w:hint="eastAsia"/>
          <w:b/>
          <w:sz w:val="22"/>
          <w:lang w:val="en-US" w:eastAsia="zh-CN"/>
        </w:rPr>
        <w:t>.</w:t>
      </w:r>
    </w:p>
    <w:p w:rsidR="005C5254" w:rsidRDefault="005C5254" w:rsidP="005C5254">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6D0A0E" w:rsidRDefault="00D87D2A" w:rsidP="007D5D2C">
      <w:pPr>
        <w:spacing w:after="160"/>
        <w:rPr>
          <w:rFonts w:eastAsiaTheme="minorEastAsia" w:hint="eastAsia"/>
          <w:lang w:eastAsia="zh-CN"/>
        </w:rPr>
      </w:pPr>
      <w:r>
        <w:rPr>
          <w:rFonts w:eastAsiaTheme="minorEastAsia" w:hint="eastAsia"/>
          <w:lang w:eastAsia="zh-CN"/>
        </w:rPr>
        <w:t>[1]</w:t>
      </w:r>
      <w:r>
        <w:rPr>
          <w:rFonts w:eastAsiaTheme="minorEastAsia" w:hint="eastAsia"/>
          <w:lang w:eastAsia="zh-CN"/>
        </w:rPr>
        <w:tab/>
      </w:r>
      <w:r w:rsidRPr="00152E8A">
        <w:rPr>
          <w:rFonts w:eastAsiaTheme="minorEastAsia" w:hint="eastAsia"/>
        </w:rPr>
        <w:t>R4-1</w:t>
      </w:r>
      <w:r w:rsidR="00DB142C">
        <w:rPr>
          <w:rFonts w:eastAsiaTheme="minorEastAsia" w:hint="eastAsia"/>
          <w:lang w:eastAsia="zh-CN"/>
        </w:rPr>
        <w:t>90</w:t>
      </w:r>
      <w:r w:rsidR="00103265">
        <w:rPr>
          <w:rFonts w:eastAsiaTheme="minorEastAsia" w:hint="eastAsia"/>
          <w:lang w:eastAsia="zh-CN"/>
        </w:rPr>
        <w:t>2547</w:t>
      </w:r>
      <w:r w:rsidRPr="00CE7579">
        <w:rPr>
          <w:rFonts w:eastAsiaTheme="minorEastAsia" w:hint="eastAsia"/>
        </w:rPr>
        <w:t>,</w:t>
      </w:r>
      <w:r>
        <w:rPr>
          <w:rFonts w:eastAsiaTheme="minorEastAsia" w:hint="eastAsia"/>
          <w:lang w:eastAsia="zh-CN"/>
        </w:rPr>
        <w:tab/>
      </w:r>
      <w:r w:rsidR="00103265" w:rsidRPr="00103265">
        <w:rPr>
          <w:rFonts w:eastAsiaTheme="minorEastAsia"/>
          <w:bCs/>
        </w:rPr>
        <w:t>Way forward on R16 NR mobility enhancement</w:t>
      </w:r>
      <w:r>
        <w:rPr>
          <w:rFonts w:eastAsiaTheme="minorEastAsia" w:hint="eastAsia"/>
          <w:lang w:eastAsia="zh-CN"/>
        </w:rPr>
        <w:t xml:space="preserve">, </w:t>
      </w:r>
      <w:r w:rsidR="00103265">
        <w:rPr>
          <w:rFonts w:eastAsiaTheme="minorEastAsia" w:hint="eastAsia"/>
          <w:lang w:eastAsia="zh-CN"/>
        </w:rPr>
        <w:t>Intel</w:t>
      </w:r>
    </w:p>
    <w:p w:rsidR="00103265" w:rsidRPr="007D5D2C" w:rsidRDefault="00103265" w:rsidP="007D5D2C">
      <w:pPr>
        <w:spacing w:after="160"/>
        <w:rPr>
          <w:rFonts w:eastAsiaTheme="minorEastAsia"/>
          <w:lang w:eastAsia="zh-CN"/>
        </w:rPr>
      </w:pPr>
      <w:r>
        <w:rPr>
          <w:rFonts w:eastAsiaTheme="minorEastAsia" w:hint="eastAsia"/>
          <w:lang w:eastAsia="zh-CN"/>
        </w:rPr>
        <w:t>[</w:t>
      </w:r>
      <w:r>
        <w:rPr>
          <w:rFonts w:eastAsiaTheme="minorEastAsia" w:hint="eastAsia"/>
          <w:lang w:eastAsia="zh-CN"/>
        </w:rPr>
        <w:t>2</w:t>
      </w:r>
      <w:r>
        <w:rPr>
          <w:rFonts w:eastAsiaTheme="minorEastAsia" w:hint="eastAsia"/>
          <w:lang w:eastAsia="zh-CN"/>
        </w:rPr>
        <w:t>]</w:t>
      </w:r>
      <w:r>
        <w:rPr>
          <w:rFonts w:eastAsiaTheme="minorEastAsia" w:hint="eastAsia"/>
          <w:lang w:eastAsia="zh-CN"/>
        </w:rPr>
        <w:tab/>
      </w:r>
      <w:r w:rsidRPr="00152E8A">
        <w:rPr>
          <w:rFonts w:eastAsiaTheme="minorEastAsia" w:hint="eastAsia"/>
        </w:rPr>
        <w:t>R4-1</w:t>
      </w:r>
      <w:r>
        <w:rPr>
          <w:rFonts w:eastAsiaTheme="minorEastAsia" w:hint="eastAsia"/>
          <w:lang w:eastAsia="zh-CN"/>
        </w:rPr>
        <w:t>90</w:t>
      </w:r>
      <w:r w:rsidRPr="00103265">
        <w:rPr>
          <w:rFonts w:eastAsiaTheme="minorEastAsia" w:hint="eastAsia"/>
          <w:bCs/>
        </w:rPr>
        <w:t>2030</w:t>
      </w:r>
      <w:r w:rsidRPr="00103265">
        <w:rPr>
          <w:rFonts w:eastAsiaTheme="minorEastAsia" w:hint="eastAsia"/>
          <w:bCs/>
        </w:rPr>
        <w:t>,</w:t>
      </w:r>
      <w:r w:rsidRPr="00103265">
        <w:rPr>
          <w:rFonts w:eastAsiaTheme="minorEastAsia" w:hint="eastAsia"/>
          <w:bCs/>
        </w:rPr>
        <w:tab/>
      </w:r>
      <w:r w:rsidRPr="00103265">
        <w:rPr>
          <w:rFonts w:eastAsiaTheme="minorEastAsia"/>
          <w:bCs/>
        </w:rPr>
        <w:t>Reply LS on the interruption time during mobility in LTE</w:t>
      </w:r>
      <w:r w:rsidRPr="00103265">
        <w:rPr>
          <w:rFonts w:eastAsiaTheme="minorEastAsia" w:hint="eastAsia"/>
          <w:bCs/>
        </w:rPr>
        <w:t xml:space="preserve">, </w:t>
      </w:r>
      <w:r>
        <w:rPr>
          <w:rFonts w:eastAsiaTheme="minorEastAsia" w:hint="eastAsia"/>
          <w:bCs/>
          <w:lang w:eastAsia="zh-CN"/>
        </w:rPr>
        <w:t>Huawei</w:t>
      </w:r>
    </w:p>
    <w:sectPr w:rsidR="00103265" w:rsidRPr="007D5D2C"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6BE" w:rsidRDefault="007F06BE" w:rsidP="005C5254">
      <w:pPr>
        <w:spacing w:after="0"/>
      </w:pPr>
      <w:r>
        <w:separator/>
      </w:r>
    </w:p>
  </w:endnote>
  <w:endnote w:type="continuationSeparator" w:id="0">
    <w:p w:rsidR="007F06BE" w:rsidRDefault="007F06BE" w:rsidP="005C5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6BE" w:rsidRDefault="007F06BE" w:rsidP="005C5254">
      <w:pPr>
        <w:spacing w:after="0"/>
      </w:pPr>
      <w:r>
        <w:separator/>
      </w:r>
    </w:p>
  </w:footnote>
  <w:footnote w:type="continuationSeparator" w:id="0">
    <w:p w:rsidR="007F06BE" w:rsidRDefault="007F06BE" w:rsidP="005C52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D95B69"/>
    <w:multiLevelType w:val="hybridMultilevel"/>
    <w:tmpl w:val="1BEA324E"/>
    <w:lvl w:ilvl="0" w:tplc="3C5615EC">
      <w:start w:val="1"/>
      <w:numFmt w:val="bullet"/>
      <w:lvlText w:val="o"/>
      <w:lvlJc w:val="left"/>
      <w:pPr>
        <w:tabs>
          <w:tab w:val="num" w:pos="720"/>
        </w:tabs>
        <w:ind w:left="720" w:hanging="360"/>
      </w:pPr>
      <w:rPr>
        <w:rFonts w:ascii="Courier New" w:hAnsi="Courier New" w:hint="default"/>
      </w:rPr>
    </w:lvl>
    <w:lvl w:ilvl="1" w:tplc="53B48108">
      <w:start w:val="1"/>
      <w:numFmt w:val="bullet"/>
      <w:lvlText w:val="o"/>
      <w:lvlJc w:val="left"/>
      <w:pPr>
        <w:tabs>
          <w:tab w:val="num" w:pos="1440"/>
        </w:tabs>
        <w:ind w:left="1440" w:hanging="360"/>
      </w:pPr>
      <w:rPr>
        <w:rFonts w:ascii="Courier New" w:hAnsi="Courier New" w:hint="default"/>
      </w:rPr>
    </w:lvl>
    <w:lvl w:ilvl="2" w:tplc="A5C622BE" w:tentative="1">
      <w:start w:val="1"/>
      <w:numFmt w:val="bullet"/>
      <w:lvlText w:val="o"/>
      <w:lvlJc w:val="left"/>
      <w:pPr>
        <w:tabs>
          <w:tab w:val="num" w:pos="2160"/>
        </w:tabs>
        <w:ind w:left="2160" w:hanging="360"/>
      </w:pPr>
      <w:rPr>
        <w:rFonts w:ascii="Courier New" w:hAnsi="Courier New" w:hint="default"/>
      </w:rPr>
    </w:lvl>
    <w:lvl w:ilvl="3" w:tplc="219A9BF8" w:tentative="1">
      <w:start w:val="1"/>
      <w:numFmt w:val="bullet"/>
      <w:lvlText w:val="o"/>
      <w:lvlJc w:val="left"/>
      <w:pPr>
        <w:tabs>
          <w:tab w:val="num" w:pos="2880"/>
        </w:tabs>
        <w:ind w:left="2880" w:hanging="360"/>
      </w:pPr>
      <w:rPr>
        <w:rFonts w:ascii="Courier New" w:hAnsi="Courier New" w:hint="default"/>
      </w:rPr>
    </w:lvl>
    <w:lvl w:ilvl="4" w:tplc="E1C254B2" w:tentative="1">
      <w:start w:val="1"/>
      <w:numFmt w:val="bullet"/>
      <w:lvlText w:val="o"/>
      <w:lvlJc w:val="left"/>
      <w:pPr>
        <w:tabs>
          <w:tab w:val="num" w:pos="3600"/>
        </w:tabs>
        <w:ind w:left="3600" w:hanging="360"/>
      </w:pPr>
      <w:rPr>
        <w:rFonts w:ascii="Courier New" w:hAnsi="Courier New" w:hint="default"/>
      </w:rPr>
    </w:lvl>
    <w:lvl w:ilvl="5" w:tplc="88A0C412" w:tentative="1">
      <w:start w:val="1"/>
      <w:numFmt w:val="bullet"/>
      <w:lvlText w:val="o"/>
      <w:lvlJc w:val="left"/>
      <w:pPr>
        <w:tabs>
          <w:tab w:val="num" w:pos="4320"/>
        </w:tabs>
        <w:ind w:left="4320" w:hanging="360"/>
      </w:pPr>
      <w:rPr>
        <w:rFonts w:ascii="Courier New" w:hAnsi="Courier New" w:hint="default"/>
      </w:rPr>
    </w:lvl>
    <w:lvl w:ilvl="6" w:tplc="75D85E18" w:tentative="1">
      <w:start w:val="1"/>
      <w:numFmt w:val="bullet"/>
      <w:lvlText w:val="o"/>
      <w:lvlJc w:val="left"/>
      <w:pPr>
        <w:tabs>
          <w:tab w:val="num" w:pos="5040"/>
        </w:tabs>
        <w:ind w:left="5040" w:hanging="360"/>
      </w:pPr>
      <w:rPr>
        <w:rFonts w:ascii="Courier New" w:hAnsi="Courier New" w:hint="default"/>
      </w:rPr>
    </w:lvl>
    <w:lvl w:ilvl="7" w:tplc="59D600A4" w:tentative="1">
      <w:start w:val="1"/>
      <w:numFmt w:val="bullet"/>
      <w:lvlText w:val="o"/>
      <w:lvlJc w:val="left"/>
      <w:pPr>
        <w:tabs>
          <w:tab w:val="num" w:pos="5760"/>
        </w:tabs>
        <w:ind w:left="5760" w:hanging="360"/>
      </w:pPr>
      <w:rPr>
        <w:rFonts w:ascii="Courier New" w:hAnsi="Courier New" w:hint="default"/>
      </w:rPr>
    </w:lvl>
    <w:lvl w:ilvl="8" w:tplc="0318127A" w:tentative="1">
      <w:start w:val="1"/>
      <w:numFmt w:val="bullet"/>
      <w:lvlText w:val="o"/>
      <w:lvlJc w:val="left"/>
      <w:pPr>
        <w:tabs>
          <w:tab w:val="num" w:pos="6480"/>
        </w:tabs>
        <w:ind w:left="6480" w:hanging="360"/>
      </w:pPr>
      <w:rPr>
        <w:rFonts w:ascii="Courier New" w:hAnsi="Courier New" w:hint="default"/>
      </w:rPr>
    </w:lvl>
  </w:abstractNum>
  <w:abstractNum w:abstractNumId="1">
    <w:nsid w:val="1D921A52"/>
    <w:multiLevelType w:val="hybridMultilevel"/>
    <w:tmpl w:val="E480C624"/>
    <w:lvl w:ilvl="0" w:tplc="D57C7BE4">
      <w:start w:val="1"/>
      <w:numFmt w:val="bullet"/>
      <w:lvlText w:val="•"/>
      <w:lvlJc w:val="left"/>
      <w:pPr>
        <w:tabs>
          <w:tab w:val="num" w:pos="720"/>
        </w:tabs>
        <w:ind w:left="720" w:hanging="360"/>
      </w:pPr>
      <w:rPr>
        <w:rFonts w:ascii="Arial" w:hAnsi="Arial" w:hint="default"/>
      </w:rPr>
    </w:lvl>
    <w:lvl w:ilvl="1" w:tplc="3808EF26">
      <w:start w:val="1089"/>
      <w:numFmt w:val="bullet"/>
      <w:lvlText w:val="•"/>
      <w:lvlJc w:val="left"/>
      <w:pPr>
        <w:tabs>
          <w:tab w:val="num" w:pos="1440"/>
        </w:tabs>
        <w:ind w:left="1440" w:hanging="360"/>
      </w:pPr>
      <w:rPr>
        <w:rFonts w:ascii="Arial" w:hAnsi="Arial" w:hint="default"/>
      </w:rPr>
    </w:lvl>
    <w:lvl w:ilvl="2" w:tplc="1DF0DF14">
      <w:start w:val="1089"/>
      <w:numFmt w:val="bullet"/>
      <w:lvlText w:val="•"/>
      <w:lvlJc w:val="left"/>
      <w:pPr>
        <w:tabs>
          <w:tab w:val="num" w:pos="2160"/>
        </w:tabs>
        <w:ind w:left="2160" w:hanging="360"/>
      </w:pPr>
      <w:rPr>
        <w:rFonts w:ascii="Arial" w:hAnsi="Arial" w:hint="default"/>
      </w:rPr>
    </w:lvl>
    <w:lvl w:ilvl="3" w:tplc="8376C8D4" w:tentative="1">
      <w:start w:val="1"/>
      <w:numFmt w:val="bullet"/>
      <w:lvlText w:val="•"/>
      <w:lvlJc w:val="left"/>
      <w:pPr>
        <w:tabs>
          <w:tab w:val="num" w:pos="2880"/>
        </w:tabs>
        <w:ind w:left="2880" w:hanging="360"/>
      </w:pPr>
      <w:rPr>
        <w:rFonts w:ascii="Arial" w:hAnsi="Arial" w:hint="default"/>
      </w:rPr>
    </w:lvl>
    <w:lvl w:ilvl="4" w:tplc="28BE5EA0" w:tentative="1">
      <w:start w:val="1"/>
      <w:numFmt w:val="bullet"/>
      <w:lvlText w:val="•"/>
      <w:lvlJc w:val="left"/>
      <w:pPr>
        <w:tabs>
          <w:tab w:val="num" w:pos="3600"/>
        </w:tabs>
        <w:ind w:left="3600" w:hanging="360"/>
      </w:pPr>
      <w:rPr>
        <w:rFonts w:ascii="Arial" w:hAnsi="Arial" w:hint="default"/>
      </w:rPr>
    </w:lvl>
    <w:lvl w:ilvl="5" w:tplc="B0646B7A" w:tentative="1">
      <w:start w:val="1"/>
      <w:numFmt w:val="bullet"/>
      <w:lvlText w:val="•"/>
      <w:lvlJc w:val="left"/>
      <w:pPr>
        <w:tabs>
          <w:tab w:val="num" w:pos="4320"/>
        </w:tabs>
        <w:ind w:left="4320" w:hanging="360"/>
      </w:pPr>
      <w:rPr>
        <w:rFonts w:ascii="Arial" w:hAnsi="Arial" w:hint="default"/>
      </w:rPr>
    </w:lvl>
    <w:lvl w:ilvl="6" w:tplc="A122078E" w:tentative="1">
      <w:start w:val="1"/>
      <w:numFmt w:val="bullet"/>
      <w:lvlText w:val="•"/>
      <w:lvlJc w:val="left"/>
      <w:pPr>
        <w:tabs>
          <w:tab w:val="num" w:pos="5040"/>
        </w:tabs>
        <w:ind w:left="5040" w:hanging="360"/>
      </w:pPr>
      <w:rPr>
        <w:rFonts w:ascii="Arial" w:hAnsi="Arial" w:hint="default"/>
      </w:rPr>
    </w:lvl>
    <w:lvl w:ilvl="7" w:tplc="2A042720" w:tentative="1">
      <w:start w:val="1"/>
      <w:numFmt w:val="bullet"/>
      <w:lvlText w:val="•"/>
      <w:lvlJc w:val="left"/>
      <w:pPr>
        <w:tabs>
          <w:tab w:val="num" w:pos="5760"/>
        </w:tabs>
        <w:ind w:left="5760" w:hanging="360"/>
      </w:pPr>
      <w:rPr>
        <w:rFonts w:ascii="Arial" w:hAnsi="Arial" w:hint="default"/>
      </w:rPr>
    </w:lvl>
    <w:lvl w:ilvl="8" w:tplc="38BC104A" w:tentative="1">
      <w:start w:val="1"/>
      <w:numFmt w:val="bullet"/>
      <w:lvlText w:val="•"/>
      <w:lvlJc w:val="left"/>
      <w:pPr>
        <w:tabs>
          <w:tab w:val="num" w:pos="6480"/>
        </w:tabs>
        <w:ind w:left="6480" w:hanging="360"/>
      </w:pPr>
      <w:rPr>
        <w:rFonts w:ascii="Arial" w:hAnsi="Arial" w:hint="default"/>
      </w:rPr>
    </w:lvl>
  </w:abstractNum>
  <w:abstractNum w:abstractNumId="2">
    <w:nsid w:val="30CB29EB"/>
    <w:multiLevelType w:val="hybridMultilevel"/>
    <w:tmpl w:val="AD4E3AB8"/>
    <w:lvl w:ilvl="0" w:tplc="0B6EDC7C">
      <w:start w:val="1"/>
      <w:numFmt w:val="bullet"/>
      <w:lvlText w:val=""/>
      <w:lvlJc w:val="left"/>
      <w:pPr>
        <w:tabs>
          <w:tab w:val="num" w:pos="720"/>
        </w:tabs>
        <w:ind w:left="720" w:hanging="360"/>
      </w:pPr>
      <w:rPr>
        <w:rFonts w:ascii="Wingdings" w:hAnsi="Wingdings" w:hint="default"/>
      </w:rPr>
    </w:lvl>
    <w:lvl w:ilvl="1" w:tplc="02A4C38C">
      <w:start w:val="2635"/>
      <w:numFmt w:val="bullet"/>
      <w:lvlText w:val="•"/>
      <w:lvlJc w:val="left"/>
      <w:pPr>
        <w:tabs>
          <w:tab w:val="num" w:pos="1440"/>
        </w:tabs>
        <w:ind w:left="1440" w:hanging="360"/>
      </w:pPr>
      <w:rPr>
        <w:rFonts w:ascii="Arial" w:hAnsi="Arial" w:hint="default"/>
      </w:rPr>
    </w:lvl>
    <w:lvl w:ilvl="2" w:tplc="7BACE4FA">
      <w:start w:val="2635"/>
      <w:numFmt w:val="bullet"/>
      <w:lvlText w:val="•"/>
      <w:lvlJc w:val="left"/>
      <w:pPr>
        <w:tabs>
          <w:tab w:val="num" w:pos="2160"/>
        </w:tabs>
        <w:ind w:left="2160" w:hanging="360"/>
      </w:pPr>
      <w:rPr>
        <w:rFonts w:ascii="Arial" w:hAnsi="Arial" w:hint="default"/>
      </w:rPr>
    </w:lvl>
    <w:lvl w:ilvl="3" w:tplc="CF8CB516" w:tentative="1">
      <w:start w:val="1"/>
      <w:numFmt w:val="bullet"/>
      <w:lvlText w:val=""/>
      <w:lvlJc w:val="left"/>
      <w:pPr>
        <w:tabs>
          <w:tab w:val="num" w:pos="2880"/>
        </w:tabs>
        <w:ind w:left="2880" w:hanging="360"/>
      </w:pPr>
      <w:rPr>
        <w:rFonts w:ascii="Wingdings" w:hAnsi="Wingdings" w:hint="default"/>
      </w:rPr>
    </w:lvl>
    <w:lvl w:ilvl="4" w:tplc="85EE9AF6" w:tentative="1">
      <w:start w:val="1"/>
      <w:numFmt w:val="bullet"/>
      <w:lvlText w:val=""/>
      <w:lvlJc w:val="left"/>
      <w:pPr>
        <w:tabs>
          <w:tab w:val="num" w:pos="3600"/>
        </w:tabs>
        <w:ind w:left="3600" w:hanging="360"/>
      </w:pPr>
      <w:rPr>
        <w:rFonts w:ascii="Wingdings" w:hAnsi="Wingdings" w:hint="default"/>
      </w:rPr>
    </w:lvl>
    <w:lvl w:ilvl="5" w:tplc="50683DA2" w:tentative="1">
      <w:start w:val="1"/>
      <w:numFmt w:val="bullet"/>
      <w:lvlText w:val=""/>
      <w:lvlJc w:val="left"/>
      <w:pPr>
        <w:tabs>
          <w:tab w:val="num" w:pos="4320"/>
        </w:tabs>
        <w:ind w:left="4320" w:hanging="360"/>
      </w:pPr>
      <w:rPr>
        <w:rFonts w:ascii="Wingdings" w:hAnsi="Wingdings" w:hint="default"/>
      </w:rPr>
    </w:lvl>
    <w:lvl w:ilvl="6" w:tplc="F5DEFB38" w:tentative="1">
      <w:start w:val="1"/>
      <w:numFmt w:val="bullet"/>
      <w:lvlText w:val=""/>
      <w:lvlJc w:val="left"/>
      <w:pPr>
        <w:tabs>
          <w:tab w:val="num" w:pos="5040"/>
        </w:tabs>
        <w:ind w:left="5040" w:hanging="360"/>
      </w:pPr>
      <w:rPr>
        <w:rFonts w:ascii="Wingdings" w:hAnsi="Wingdings" w:hint="default"/>
      </w:rPr>
    </w:lvl>
    <w:lvl w:ilvl="7" w:tplc="491E6BFA" w:tentative="1">
      <w:start w:val="1"/>
      <w:numFmt w:val="bullet"/>
      <w:lvlText w:val=""/>
      <w:lvlJc w:val="left"/>
      <w:pPr>
        <w:tabs>
          <w:tab w:val="num" w:pos="5760"/>
        </w:tabs>
        <w:ind w:left="5760" w:hanging="360"/>
      </w:pPr>
      <w:rPr>
        <w:rFonts w:ascii="Wingdings" w:hAnsi="Wingdings" w:hint="default"/>
      </w:rPr>
    </w:lvl>
    <w:lvl w:ilvl="8" w:tplc="DA6E2978" w:tentative="1">
      <w:start w:val="1"/>
      <w:numFmt w:val="bullet"/>
      <w:lvlText w:val=""/>
      <w:lvlJc w:val="left"/>
      <w:pPr>
        <w:tabs>
          <w:tab w:val="num" w:pos="6480"/>
        </w:tabs>
        <w:ind w:left="6480" w:hanging="360"/>
      </w:pPr>
      <w:rPr>
        <w:rFonts w:ascii="Wingdings" w:hAnsi="Wingdings" w:hint="default"/>
      </w:rPr>
    </w:lvl>
  </w:abstractNum>
  <w:abstractNum w:abstractNumId="3">
    <w:nsid w:val="3A3D016B"/>
    <w:multiLevelType w:val="hybridMultilevel"/>
    <w:tmpl w:val="1EDAD6CC"/>
    <w:lvl w:ilvl="0" w:tplc="D458B8BA">
      <w:start w:val="1"/>
      <w:numFmt w:val="bullet"/>
      <w:lvlText w:val="•"/>
      <w:lvlJc w:val="left"/>
      <w:pPr>
        <w:tabs>
          <w:tab w:val="num" w:pos="720"/>
        </w:tabs>
        <w:ind w:left="720" w:hanging="360"/>
      </w:pPr>
      <w:rPr>
        <w:rFonts w:ascii="Arial" w:hAnsi="Arial" w:hint="default"/>
      </w:rPr>
    </w:lvl>
    <w:lvl w:ilvl="1" w:tplc="688EA7B2" w:tentative="1">
      <w:start w:val="1"/>
      <w:numFmt w:val="bullet"/>
      <w:lvlText w:val="•"/>
      <w:lvlJc w:val="left"/>
      <w:pPr>
        <w:tabs>
          <w:tab w:val="num" w:pos="1440"/>
        </w:tabs>
        <w:ind w:left="1440" w:hanging="360"/>
      </w:pPr>
      <w:rPr>
        <w:rFonts w:ascii="Arial" w:hAnsi="Arial" w:hint="default"/>
      </w:rPr>
    </w:lvl>
    <w:lvl w:ilvl="2" w:tplc="08B8E960">
      <w:start w:val="1"/>
      <w:numFmt w:val="bullet"/>
      <w:lvlText w:val="•"/>
      <w:lvlJc w:val="left"/>
      <w:pPr>
        <w:tabs>
          <w:tab w:val="num" w:pos="2160"/>
        </w:tabs>
        <w:ind w:left="2160" w:hanging="360"/>
      </w:pPr>
      <w:rPr>
        <w:rFonts w:ascii="Arial" w:hAnsi="Arial" w:hint="default"/>
      </w:rPr>
    </w:lvl>
    <w:lvl w:ilvl="3" w:tplc="C48A62C4" w:tentative="1">
      <w:start w:val="1"/>
      <w:numFmt w:val="bullet"/>
      <w:lvlText w:val="•"/>
      <w:lvlJc w:val="left"/>
      <w:pPr>
        <w:tabs>
          <w:tab w:val="num" w:pos="2880"/>
        </w:tabs>
        <w:ind w:left="2880" w:hanging="360"/>
      </w:pPr>
      <w:rPr>
        <w:rFonts w:ascii="Arial" w:hAnsi="Arial" w:hint="default"/>
      </w:rPr>
    </w:lvl>
    <w:lvl w:ilvl="4" w:tplc="90908816" w:tentative="1">
      <w:start w:val="1"/>
      <w:numFmt w:val="bullet"/>
      <w:lvlText w:val="•"/>
      <w:lvlJc w:val="left"/>
      <w:pPr>
        <w:tabs>
          <w:tab w:val="num" w:pos="3600"/>
        </w:tabs>
        <w:ind w:left="3600" w:hanging="360"/>
      </w:pPr>
      <w:rPr>
        <w:rFonts w:ascii="Arial" w:hAnsi="Arial" w:hint="default"/>
      </w:rPr>
    </w:lvl>
    <w:lvl w:ilvl="5" w:tplc="2BB0510A" w:tentative="1">
      <w:start w:val="1"/>
      <w:numFmt w:val="bullet"/>
      <w:lvlText w:val="•"/>
      <w:lvlJc w:val="left"/>
      <w:pPr>
        <w:tabs>
          <w:tab w:val="num" w:pos="4320"/>
        </w:tabs>
        <w:ind w:left="4320" w:hanging="360"/>
      </w:pPr>
      <w:rPr>
        <w:rFonts w:ascii="Arial" w:hAnsi="Arial" w:hint="default"/>
      </w:rPr>
    </w:lvl>
    <w:lvl w:ilvl="6" w:tplc="67E05FC2" w:tentative="1">
      <w:start w:val="1"/>
      <w:numFmt w:val="bullet"/>
      <w:lvlText w:val="•"/>
      <w:lvlJc w:val="left"/>
      <w:pPr>
        <w:tabs>
          <w:tab w:val="num" w:pos="5040"/>
        </w:tabs>
        <w:ind w:left="5040" w:hanging="360"/>
      </w:pPr>
      <w:rPr>
        <w:rFonts w:ascii="Arial" w:hAnsi="Arial" w:hint="default"/>
      </w:rPr>
    </w:lvl>
    <w:lvl w:ilvl="7" w:tplc="FE40A194" w:tentative="1">
      <w:start w:val="1"/>
      <w:numFmt w:val="bullet"/>
      <w:lvlText w:val="•"/>
      <w:lvlJc w:val="left"/>
      <w:pPr>
        <w:tabs>
          <w:tab w:val="num" w:pos="5760"/>
        </w:tabs>
        <w:ind w:left="5760" w:hanging="360"/>
      </w:pPr>
      <w:rPr>
        <w:rFonts w:ascii="Arial" w:hAnsi="Arial" w:hint="default"/>
      </w:rPr>
    </w:lvl>
    <w:lvl w:ilvl="8" w:tplc="529CC53E" w:tentative="1">
      <w:start w:val="1"/>
      <w:numFmt w:val="bullet"/>
      <w:lvlText w:val="•"/>
      <w:lvlJc w:val="left"/>
      <w:pPr>
        <w:tabs>
          <w:tab w:val="num" w:pos="6480"/>
        </w:tabs>
        <w:ind w:left="6480" w:hanging="360"/>
      </w:pPr>
      <w:rPr>
        <w:rFonts w:ascii="Arial" w:hAnsi="Arial" w:hint="default"/>
      </w:rPr>
    </w:lvl>
  </w:abstractNum>
  <w:abstractNum w:abstractNumId="4">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5">
    <w:nsid w:val="4B5656E7"/>
    <w:multiLevelType w:val="hybridMultilevel"/>
    <w:tmpl w:val="392253B2"/>
    <w:lvl w:ilvl="0" w:tplc="2E6C48A0">
      <w:start w:val="1"/>
      <w:numFmt w:val="bullet"/>
      <w:lvlText w:val="•"/>
      <w:lvlJc w:val="left"/>
      <w:pPr>
        <w:tabs>
          <w:tab w:val="num" w:pos="720"/>
        </w:tabs>
        <w:ind w:left="720" w:hanging="360"/>
      </w:pPr>
      <w:rPr>
        <w:rFonts w:ascii="Arial" w:hAnsi="Arial" w:hint="default"/>
      </w:rPr>
    </w:lvl>
    <w:lvl w:ilvl="1" w:tplc="7300302C">
      <w:start w:val="3116"/>
      <w:numFmt w:val="bullet"/>
      <w:lvlText w:val="•"/>
      <w:lvlJc w:val="left"/>
      <w:pPr>
        <w:tabs>
          <w:tab w:val="num" w:pos="1440"/>
        </w:tabs>
        <w:ind w:left="1440" w:hanging="360"/>
      </w:pPr>
      <w:rPr>
        <w:rFonts w:ascii="Arial" w:hAnsi="Arial" w:hint="default"/>
      </w:rPr>
    </w:lvl>
    <w:lvl w:ilvl="2" w:tplc="592A304A">
      <w:start w:val="3116"/>
      <w:numFmt w:val="bullet"/>
      <w:lvlText w:val="•"/>
      <w:lvlJc w:val="left"/>
      <w:pPr>
        <w:tabs>
          <w:tab w:val="num" w:pos="2160"/>
        </w:tabs>
        <w:ind w:left="2160" w:hanging="360"/>
      </w:pPr>
      <w:rPr>
        <w:rFonts w:ascii="Arial" w:hAnsi="Arial" w:hint="default"/>
      </w:rPr>
    </w:lvl>
    <w:lvl w:ilvl="3" w:tplc="032E7326" w:tentative="1">
      <w:start w:val="1"/>
      <w:numFmt w:val="bullet"/>
      <w:lvlText w:val="•"/>
      <w:lvlJc w:val="left"/>
      <w:pPr>
        <w:tabs>
          <w:tab w:val="num" w:pos="2880"/>
        </w:tabs>
        <w:ind w:left="2880" w:hanging="360"/>
      </w:pPr>
      <w:rPr>
        <w:rFonts w:ascii="Arial" w:hAnsi="Arial" w:hint="default"/>
      </w:rPr>
    </w:lvl>
    <w:lvl w:ilvl="4" w:tplc="D1702C04" w:tentative="1">
      <w:start w:val="1"/>
      <w:numFmt w:val="bullet"/>
      <w:lvlText w:val="•"/>
      <w:lvlJc w:val="left"/>
      <w:pPr>
        <w:tabs>
          <w:tab w:val="num" w:pos="3600"/>
        </w:tabs>
        <w:ind w:left="3600" w:hanging="360"/>
      </w:pPr>
      <w:rPr>
        <w:rFonts w:ascii="Arial" w:hAnsi="Arial" w:hint="default"/>
      </w:rPr>
    </w:lvl>
    <w:lvl w:ilvl="5" w:tplc="ED30F942" w:tentative="1">
      <w:start w:val="1"/>
      <w:numFmt w:val="bullet"/>
      <w:lvlText w:val="•"/>
      <w:lvlJc w:val="left"/>
      <w:pPr>
        <w:tabs>
          <w:tab w:val="num" w:pos="4320"/>
        </w:tabs>
        <w:ind w:left="4320" w:hanging="360"/>
      </w:pPr>
      <w:rPr>
        <w:rFonts w:ascii="Arial" w:hAnsi="Arial" w:hint="default"/>
      </w:rPr>
    </w:lvl>
    <w:lvl w:ilvl="6" w:tplc="145C62FA" w:tentative="1">
      <w:start w:val="1"/>
      <w:numFmt w:val="bullet"/>
      <w:lvlText w:val="•"/>
      <w:lvlJc w:val="left"/>
      <w:pPr>
        <w:tabs>
          <w:tab w:val="num" w:pos="5040"/>
        </w:tabs>
        <w:ind w:left="5040" w:hanging="360"/>
      </w:pPr>
      <w:rPr>
        <w:rFonts w:ascii="Arial" w:hAnsi="Arial" w:hint="default"/>
      </w:rPr>
    </w:lvl>
    <w:lvl w:ilvl="7" w:tplc="67905D6A" w:tentative="1">
      <w:start w:val="1"/>
      <w:numFmt w:val="bullet"/>
      <w:lvlText w:val="•"/>
      <w:lvlJc w:val="left"/>
      <w:pPr>
        <w:tabs>
          <w:tab w:val="num" w:pos="5760"/>
        </w:tabs>
        <w:ind w:left="5760" w:hanging="360"/>
      </w:pPr>
      <w:rPr>
        <w:rFonts w:ascii="Arial" w:hAnsi="Arial" w:hint="default"/>
      </w:rPr>
    </w:lvl>
    <w:lvl w:ilvl="8" w:tplc="11E85B92" w:tentative="1">
      <w:start w:val="1"/>
      <w:numFmt w:val="bullet"/>
      <w:lvlText w:val="•"/>
      <w:lvlJc w:val="left"/>
      <w:pPr>
        <w:tabs>
          <w:tab w:val="num" w:pos="6480"/>
        </w:tabs>
        <w:ind w:left="6480" w:hanging="360"/>
      </w:pPr>
      <w:rPr>
        <w:rFonts w:ascii="Arial" w:hAnsi="Arial" w:hint="default"/>
      </w:rPr>
    </w:lvl>
  </w:abstractNum>
  <w:abstractNum w:abstractNumId="6">
    <w:nsid w:val="50953771"/>
    <w:multiLevelType w:val="hybridMultilevel"/>
    <w:tmpl w:val="59103074"/>
    <w:lvl w:ilvl="0" w:tplc="5D88810E">
      <w:start w:val="1"/>
      <w:numFmt w:val="bullet"/>
      <w:lvlText w:val="•"/>
      <w:lvlJc w:val="left"/>
      <w:pPr>
        <w:tabs>
          <w:tab w:val="num" w:pos="720"/>
        </w:tabs>
        <w:ind w:left="720" w:hanging="360"/>
      </w:pPr>
      <w:rPr>
        <w:rFonts w:ascii="Arial" w:hAnsi="Arial" w:hint="default"/>
      </w:rPr>
    </w:lvl>
    <w:lvl w:ilvl="1" w:tplc="7DDE45DC">
      <w:start w:val="2600"/>
      <w:numFmt w:val="bullet"/>
      <w:lvlText w:val="•"/>
      <w:lvlJc w:val="left"/>
      <w:pPr>
        <w:tabs>
          <w:tab w:val="num" w:pos="1440"/>
        </w:tabs>
        <w:ind w:left="1440" w:hanging="360"/>
      </w:pPr>
      <w:rPr>
        <w:rFonts w:ascii="Arial" w:hAnsi="Arial" w:hint="default"/>
      </w:rPr>
    </w:lvl>
    <w:lvl w:ilvl="2" w:tplc="788ACA76">
      <w:start w:val="2600"/>
      <w:numFmt w:val="bullet"/>
      <w:lvlText w:val="•"/>
      <w:lvlJc w:val="left"/>
      <w:pPr>
        <w:tabs>
          <w:tab w:val="num" w:pos="2160"/>
        </w:tabs>
        <w:ind w:left="2160" w:hanging="360"/>
      </w:pPr>
      <w:rPr>
        <w:rFonts w:ascii="Arial" w:hAnsi="Arial" w:hint="default"/>
      </w:rPr>
    </w:lvl>
    <w:lvl w:ilvl="3" w:tplc="B63EFC1A" w:tentative="1">
      <w:start w:val="1"/>
      <w:numFmt w:val="bullet"/>
      <w:lvlText w:val="•"/>
      <w:lvlJc w:val="left"/>
      <w:pPr>
        <w:tabs>
          <w:tab w:val="num" w:pos="2880"/>
        </w:tabs>
        <w:ind w:left="2880" w:hanging="360"/>
      </w:pPr>
      <w:rPr>
        <w:rFonts w:ascii="Arial" w:hAnsi="Arial" w:hint="default"/>
      </w:rPr>
    </w:lvl>
    <w:lvl w:ilvl="4" w:tplc="0A0813B6" w:tentative="1">
      <w:start w:val="1"/>
      <w:numFmt w:val="bullet"/>
      <w:lvlText w:val="•"/>
      <w:lvlJc w:val="left"/>
      <w:pPr>
        <w:tabs>
          <w:tab w:val="num" w:pos="3600"/>
        </w:tabs>
        <w:ind w:left="3600" w:hanging="360"/>
      </w:pPr>
      <w:rPr>
        <w:rFonts w:ascii="Arial" w:hAnsi="Arial" w:hint="default"/>
      </w:rPr>
    </w:lvl>
    <w:lvl w:ilvl="5" w:tplc="818681B6" w:tentative="1">
      <w:start w:val="1"/>
      <w:numFmt w:val="bullet"/>
      <w:lvlText w:val="•"/>
      <w:lvlJc w:val="left"/>
      <w:pPr>
        <w:tabs>
          <w:tab w:val="num" w:pos="4320"/>
        </w:tabs>
        <w:ind w:left="4320" w:hanging="360"/>
      </w:pPr>
      <w:rPr>
        <w:rFonts w:ascii="Arial" w:hAnsi="Arial" w:hint="default"/>
      </w:rPr>
    </w:lvl>
    <w:lvl w:ilvl="6" w:tplc="ABFC9100" w:tentative="1">
      <w:start w:val="1"/>
      <w:numFmt w:val="bullet"/>
      <w:lvlText w:val="•"/>
      <w:lvlJc w:val="left"/>
      <w:pPr>
        <w:tabs>
          <w:tab w:val="num" w:pos="5040"/>
        </w:tabs>
        <w:ind w:left="5040" w:hanging="360"/>
      </w:pPr>
      <w:rPr>
        <w:rFonts w:ascii="Arial" w:hAnsi="Arial" w:hint="default"/>
      </w:rPr>
    </w:lvl>
    <w:lvl w:ilvl="7" w:tplc="366C18DE" w:tentative="1">
      <w:start w:val="1"/>
      <w:numFmt w:val="bullet"/>
      <w:lvlText w:val="•"/>
      <w:lvlJc w:val="left"/>
      <w:pPr>
        <w:tabs>
          <w:tab w:val="num" w:pos="5760"/>
        </w:tabs>
        <w:ind w:left="5760" w:hanging="360"/>
      </w:pPr>
      <w:rPr>
        <w:rFonts w:ascii="Arial" w:hAnsi="Arial" w:hint="default"/>
      </w:rPr>
    </w:lvl>
    <w:lvl w:ilvl="8" w:tplc="5A22576E" w:tentative="1">
      <w:start w:val="1"/>
      <w:numFmt w:val="bullet"/>
      <w:lvlText w:val="•"/>
      <w:lvlJc w:val="left"/>
      <w:pPr>
        <w:tabs>
          <w:tab w:val="num" w:pos="6480"/>
        </w:tabs>
        <w:ind w:left="6480" w:hanging="360"/>
      </w:pPr>
      <w:rPr>
        <w:rFonts w:ascii="Arial" w:hAnsi="Arial" w:hint="default"/>
      </w:rPr>
    </w:lvl>
  </w:abstractNum>
  <w:abstractNum w:abstractNumId="7">
    <w:nsid w:val="642C2CD9"/>
    <w:multiLevelType w:val="hybridMultilevel"/>
    <w:tmpl w:val="8B0E361A"/>
    <w:lvl w:ilvl="0" w:tplc="D1A431F8">
      <w:start w:val="1"/>
      <w:numFmt w:val="bullet"/>
      <w:lvlText w:val=""/>
      <w:lvlJc w:val="left"/>
      <w:pPr>
        <w:tabs>
          <w:tab w:val="num" w:pos="720"/>
        </w:tabs>
        <w:ind w:left="720" w:hanging="360"/>
      </w:pPr>
      <w:rPr>
        <w:rFonts w:ascii="Wingdings" w:hAnsi="Wingdings" w:hint="default"/>
      </w:rPr>
    </w:lvl>
    <w:lvl w:ilvl="1" w:tplc="532887E0">
      <w:start w:val="4680"/>
      <w:numFmt w:val="bullet"/>
      <w:lvlText w:val=""/>
      <w:lvlJc w:val="left"/>
      <w:pPr>
        <w:tabs>
          <w:tab w:val="num" w:pos="1440"/>
        </w:tabs>
        <w:ind w:left="1440" w:hanging="360"/>
      </w:pPr>
      <w:rPr>
        <w:rFonts w:ascii="Wingdings" w:hAnsi="Wingdings" w:hint="default"/>
      </w:rPr>
    </w:lvl>
    <w:lvl w:ilvl="2" w:tplc="3C72378C" w:tentative="1">
      <w:start w:val="1"/>
      <w:numFmt w:val="bullet"/>
      <w:lvlText w:val=""/>
      <w:lvlJc w:val="left"/>
      <w:pPr>
        <w:tabs>
          <w:tab w:val="num" w:pos="2160"/>
        </w:tabs>
        <w:ind w:left="2160" w:hanging="360"/>
      </w:pPr>
      <w:rPr>
        <w:rFonts w:ascii="Wingdings" w:hAnsi="Wingdings" w:hint="default"/>
      </w:rPr>
    </w:lvl>
    <w:lvl w:ilvl="3" w:tplc="5B461FF2" w:tentative="1">
      <w:start w:val="1"/>
      <w:numFmt w:val="bullet"/>
      <w:lvlText w:val=""/>
      <w:lvlJc w:val="left"/>
      <w:pPr>
        <w:tabs>
          <w:tab w:val="num" w:pos="2880"/>
        </w:tabs>
        <w:ind w:left="2880" w:hanging="360"/>
      </w:pPr>
      <w:rPr>
        <w:rFonts w:ascii="Wingdings" w:hAnsi="Wingdings" w:hint="default"/>
      </w:rPr>
    </w:lvl>
    <w:lvl w:ilvl="4" w:tplc="F738CE76" w:tentative="1">
      <w:start w:val="1"/>
      <w:numFmt w:val="bullet"/>
      <w:lvlText w:val=""/>
      <w:lvlJc w:val="left"/>
      <w:pPr>
        <w:tabs>
          <w:tab w:val="num" w:pos="3600"/>
        </w:tabs>
        <w:ind w:left="3600" w:hanging="360"/>
      </w:pPr>
      <w:rPr>
        <w:rFonts w:ascii="Wingdings" w:hAnsi="Wingdings" w:hint="default"/>
      </w:rPr>
    </w:lvl>
    <w:lvl w:ilvl="5" w:tplc="FC34EB34" w:tentative="1">
      <w:start w:val="1"/>
      <w:numFmt w:val="bullet"/>
      <w:lvlText w:val=""/>
      <w:lvlJc w:val="left"/>
      <w:pPr>
        <w:tabs>
          <w:tab w:val="num" w:pos="4320"/>
        </w:tabs>
        <w:ind w:left="4320" w:hanging="360"/>
      </w:pPr>
      <w:rPr>
        <w:rFonts w:ascii="Wingdings" w:hAnsi="Wingdings" w:hint="default"/>
      </w:rPr>
    </w:lvl>
    <w:lvl w:ilvl="6" w:tplc="E110E384" w:tentative="1">
      <w:start w:val="1"/>
      <w:numFmt w:val="bullet"/>
      <w:lvlText w:val=""/>
      <w:lvlJc w:val="left"/>
      <w:pPr>
        <w:tabs>
          <w:tab w:val="num" w:pos="5040"/>
        </w:tabs>
        <w:ind w:left="5040" w:hanging="360"/>
      </w:pPr>
      <w:rPr>
        <w:rFonts w:ascii="Wingdings" w:hAnsi="Wingdings" w:hint="default"/>
      </w:rPr>
    </w:lvl>
    <w:lvl w:ilvl="7" w:tplc="DAD22894" w:tentative="1">
      <w:start w:val="1"/>
      <w:numFmt w:val="bullet"/>
      <w:lvlText w:val=""/>
      <w:lvlJc w:val="left"/>
      <w:pPr>
        <w:tabs>
          <w:tab w:val="num" w:pos="5760"/>
        </w:tabs>
        <w:ind w:left="5760" w:hanging="360"/>
      </w:pPr>
      <w:rPr>
        <w:rFonts w:ascii="Wingdings" w:hAnsi="Wingdings" w:hint="default"/>
      </w:rPr>
    </w:lvl>
    <w:lvl w:ilvl="8" w:tplc="F93AD820" w:tentative="1">
      <w:start w:val="1"/>
      <w:numFmt w:val="bullet"/>
      <w:lvlText w:val=""/>
      <w:lvlJc w:val="left"/>
      <w:pPr>
        <w:tabs>
          <w:tab w:val="num" w:pos="6480"/>
        </w:tabs>
        <w:ind w:left="6480" w:hanging="360"/>
      </w:pPr>
      <w:rPr>
        <w:rFonts w:ascii="Wingdings" w:hAnsi="Wingdings" w:hint="default"/>
      </w:rPr>
    </w:lvl>
  </w:abstractNum>
  <w:abstractNum w:abstractNumId="8">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77332543"/>
    <w:multiLevelType w:val="hybridMultilevel"/>
    <w:tmpl w:val="51FA6C6E"/>
    <w:lvl w:ilvl="0" w:tplc="EB2EC4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E3E65EA"/>
    <w:multiLevelType w:val="hybridMultilevel"/>
    <w:tmpl w:val="2D2C4682"/>
    <w:lvl w:ilvl="0" w:tplc="3FC602C6">
      <w:start w:val="1"/>
      <w:numFmt w:val="bullet"/>
      <w:lvlText w:val="•"/>
      <w:lvlJc w:val="left"/>
      <w:pPr>
        <w:tabs>
          <w:tab w:val="num" w:pos="720"/>
        </w:tabs>
        <w:ind w:left="720" w:hanging="360"/>
      </w:pPr>
      <w:rPr>
        <w:rFonts w:ascii="Arial" w:hAnsi="Arial" w:hint="default"/>
      </w:rPr>
    </w:lvl>
    <w:lvl w:ilvl="1" w:tplc="A8B6F080" w:tentative="1">
      <w:start w:val="1"/>
      <w:numFmt w:val="bullet"/>
      <w:lvlText w:val="•"/>
      <w:lvlJc w:val="left"/>
      <w:pPr>
        <w:tabs>
          <w:tab w:val="num" w:pos="1440"/>
        </w:tabs>
        <w:ind w:left="1440" w:hanging="360"/>
      </w:pPr>
      <w:rPr>
        <w:rFonts w:ascii="Arial" w:hAnsi="Arial" w:hint="default"/>
      </w:rPr>
    </w:lvl>
    <w:lvl w:ilvl="2" w:tplc="1226B7F6">
      <w:start w:val="1"/>
      <w:numFmt w:val="bullet"/>
      <w:lvlText w:val="•"/>
      <w:lvlJc w:val="left"/>
      <w:pPr>
        <w:tabs>
          <w:tab w:val="num" w:pos="2160"/>
        </w:tabs>
        <w:ind w:left="2160" w:hanging="360"/>
      </w:pPr>
      <w:rPr>
        <w:rFonts w:ascii="Arial" w:hAnsi="Arial" w:hint="default"/>
      </w:rPr>
    </w:lvl>
    <w:lvl w:ilvl="3" w:tplc="0E5E7454" w:tentative="1">
      <w:start w:val="1"/>
      <w:numFmt w:val="bullet"/>
      <w:lvlText w:val="•"/>
      <w:lvlJc w:val="left"/>
      <w:pPr>
        <w:tabs>
          <w:tab w:val="num" w:pos="2880"/>
        </w:tabs>
        <w:ind w:left="2880" w:hanging="360"/>
      </w:pPr>
      <w:rPr>
        <w:rFonts w:ascii="Arial" w:hAnsi="Arial" w:hint="default"/>
      </w:rPr>
    </w:lvl>
    <w:lvl w:ilvl="4" w:tplc="4212354A" w:tentative="1">
      <w:start w:val="1"/>
      <w:numFmt w:val="bullet"/>
      <w:lvlText w:val="•"/>
      <w:lvlJc w:val="left"/>
      <w:pPr>
        <w:tabs>
          <w:tab w:val="num" w:pos="3600"/>
        </w:tabs>
        <w:ind w:left="3600" w:hanging="360"/>
      </w:pPr>
      <w:rPr>
        <w:rFonts w:ascii="Arial" w:hAnsi="Arial" w:hint="default"/>
      </w:rPr>
    </w:lvl>
    <w:lvl w:ilvl="5" w:tplc="ACC6D9FA" w:tentative="1">
      <w:start w:val="1"/>
      <w:numFmt w:val="bullet"/>
      <w:lvlText w:val="•"/>
      <w:lvlJc w:val="left"/>
      <w:pPr>
        <w:tabs>
          <w:tab w:val="num" w:pos="4320"/>
        </w:tabs>
        <w:ind w:left="4320" w:hanging="360"/>
      </w:pPr>
      <w:rPr>
        <w:rFonts w:ascii="Arial" w:hAnsi="Arial" w:hint="default"/>
      </w:rPr>
    </w:lvl>
    <w:lvl w:ilvl="6" w:tplc="E5CEA202" w:tentative="1">
      <w:start w:val="1"/>
      <w:numFmt w:val="bullet"/>
      <w:lvlText w:val="•"/>
      <w:lvlJc w:val="left"/>
      <w:pPr>
        <w:tabs>
          <w:tab w:val="num" w:pos="5040"/>
        </w:tabs>
        <w:ind w:left="5040" w:hanging="360"/>
      </w:pPr>
      <w:rPr>
        <w:rFonts w:ascii="Arial" w:hAnsi="Arial" w:hint="default"/>
      </w:rPr>
    </w:lvl>
    <w:lvl w:ilvl="7" w:tplc="AEA46C74" w:tentative="1">
      <w:start w:val="1"/>
      <w:numFmt w:val="bullet"/>
      <w:lvlText w:val="•"/>
      <w:lvlJc w:val="left"/>
      <w:pPr>
        <w:tabs>
          <w:tab w:val="num" w:pos="5760"/>
        </w:tabs>
        <w:ind w:left="5760" w:hanging="360"/>
      </w:pPr>
      <w:rPr>
        <w:rFonts w:ascii="Arial" w:hAnsi="Arial" w:hint="default"/>
      </w:rPr>
    </w:lvl>
    <w:lvl w:ilvl="8" w:tplc="FDE4AB3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9"/>
  </w:num>
  <w:num w:numId="4">
    <w:abstractNumId w:val="11"/>
  </w:num>
  <w:num w:numId="5">
    <w:abstractNumId w:val="6"/>
  </w:num>
  <w:num w:numId="6">
    <w:abstractNumId w:val="5"/>
  </w:num>
  <w:num w:numId="7">
    <w:abstractNumId w:val="1"/>
  </w:num>
  <w:num w:numId="8">
    <w:abstractNumId w:val="12"/>
  </w:num>
  <w:num w:numId="9">
    <w:abstractNumId w:val="3"/>
  </w:num>
  <w:num w:numId="10">
    <w:abstractNumId w:val="0"/>
  </w:num>
  <w:num w:numId="11">
    <w:abstractNumId w:val="2"/>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A99"/>
    <w:rsid w:val="000220E9"/>
    <w:rsid w:val="00046209"/>
    <w:rsid w:val="00051CE4"/>
    <w:rsid w:val="00054267"/>
    <w:rsid w:val="000705AE"/>
    <w:rsid w:val="00074539"/>
    <w:rsid w:val="000904C6"/>
    <w:rsid w:val="00091D67"/>
    <w:rsid w:val="000A677D"/>
    <w:rsid w:val="000B2876"/>
    <w:rsid w:val="000F1579"/>
    <w:rsid w:val="000F257E"/>
    <w:rsid w:val="00103265"/>
    <w:rsid w:val="00125E3B"/>
    <w:rsid w:val="00131F15"/>
    <w:rsid w:val="00147E16"/>
    <w:rsid w:val="00166A73"/>
    <w:rsid w:val="0017056D"/>
    <w:rsid w:val="00176D57"/>
    <w:rsid w:val="001A78D1"/>
    <w:rsid w:val="001B5DB7"/>
    <w:rsid w:val="001C1FD6"/>
    <w:rsid w:val="001F2B33"/>
    <w:rsid w:val="00221C9B"/>
    <w:rsid w:val="002673DE"/>
    <w:rsid w:val="00271487"/>
    <w:rsid w:val="00272636"/>
    <w:rsid w:val="00281040"/>
    <w:rsid w:val="0028464B"/>
    <w:rsid w:val="002915FB"/>
    <w:rsid w:val="002A7CDC"/>
    <w:rsid w:val="003328E3"/>
    <w:rsid w:val="00333EDD"/>
    <w:rsid w:val="00367408"/>
    <w:rsid w:val="00386AB5"/>
    <w:rsid w:val="00392ACE"/>
    <w:rsid w:val="003B3C2C"/>
    <w:rsid w:val="003C5094"/>
    <w:rsid w:val="003C56F2"/>
    <w:rsid w:val="00406D8C"/>
    <w:rsid w:val="00407A50"/>
    <w:rsid w:val="00407FE9"/>
    <w:rsid w:val="004420F1"/>
    <w:rsid w:val="00476A4B"/>
    <w:rsid w:val="004E344B"/>
    <w:rsid w:val="004F32E3"/>
    <w:rsid w:val="00563E2E"/>
    <w:rsid w:val="005C5254"/>
    <w:rsid w:val="005F5B21"/>
    <w:rsid w:val="00600D29"/>
    <w:rsid w:val="00612530"/>
    <w:rsid w:val="00651ECD"/>
    <w:rsid w:val="006801AE"/>
    <w:rsid w:val="00687F6C"/>
    <w:rsid w:val="006D0A0E"/>
    <w:rsid w:val="006D7D73"/>
    <w:rsid w:val="006E1B4C"/>
    <w:rsid w:val="006F3272"/>
    <w:rsid w:val="007163A9"/>
    <w:rsid w:val="007D5D2C"/>
    <w:rsid w:val="007F06BE"/>
    <w:rsid w:val="008035C0"/>
    <w:rsid w:val="00804D94"/>
    <w:rsid w:val="00805036"/>
    <w:rsid w:val="008336FC"/>
    <w:rsid w:val="00853CD7"/>
    <w:rsid w:val="00880E35"/>
    <w:rsid w:val="00900F49"/>
    <w:rsid w:val="00903978"/>
    <w:rsid w:val="009523DE"/>
    <w:rsid w:val="00960746"/>
    <w:rsid w:val="00993F37"/>
    <w:rsid w:val="009B6F69"/>
    <w:rsid w:val="009C3153"/>
    <w:rsid w:val="009C7A46"/>
    <w:rsid w:val="009F46DB"/>
    <w:rsid w:val="00A17275"/>
    <w:rsid w:val="00A64DBF"/>
    <w:rsid w:val="00A76AD9"/>
    <w:rsid w:val="00A8594E"/>
    <w:rsid w:val="00AC6E51"/>
    <w:rsid w:val="00AD01BE"/>
    <w:rsid w:val="00AF5401"/>
    <w:rsid w:val="00AF67AF"/>
    <w:rsid w:val="00B15615"/>
    <w:rsid w:val="00B36817"/>
    <w:rsid w:val="00B47FF8"/>
    <w:rsid w:val="00B5103F"/>
    <w:rsid w:val="00B5428C"/>
    <w:rsid w:val="00B77EB7"/>
    <w:rsid w:val="00BB0589"/>
    <w:rsid w:val="00BB14FB"/>
    <w:rsid w:val="00BC0DEC"/>
    <w:rsid w:val="00BC221C"/>
    <w:rsid w:val="00BE0A51"/>
    <w:rsid w:val="00BF5FC2"/>
    <w:rsid w:val="00C0481D"/>
    <w:rsid w:val="00C11130"/>
    <w:rsid w:val="00C232DE"/>
    <w:rsid w:val="00C25BF3"/>
    <w:rsid w:val="00C41084"/>
    <w:rsid w:val="00C83249"/>
    <w:rsid w:val="00CF096A"/>
    <w:rsid w:val="00CF47E8"/>
    <w:rsid w:val="00D4708E"/>
    <w:rsid w:val="00D4760A"/>
    <w:rsid w:val="00D87D2A"/>
    <w:rsid w:val="00DA47A9"/>
    <w:rsid w:val="00DB142C"/>
    <w:rsid w:val="00DC6904"/>
    <w:rsid w:val="00E05A04"/>
    <w:rsid w:val="00E12C28"/>
    <w:rsid w:val="00E804B4"/>
    <w:rsid w:val="00E86A99"/>
    <w:rsid w:val="00FF5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
    <w:link w:val="a5"/>
    <w:uiPriority w:val="34"/>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 w:type="paragraph" w:styleId="a6">
    <w:name w:val="caption"/>
    <w:basedOn w:val="a"/>
    <w:next w:val="a"/>
    <w:uiPriority w:val="35"/>
    <w:unhideWhenUsed/>
    <w:qFormat/>
    <w:rsid w:val="001B5DB7"/>
    <w:rPr>
      <w:rFonts w:asciiTheme="majorHAnsi" w:eastAsia="黑体" w:hAnsiTheme="majorHAnsi" w:cstheme="majorBidi"/>
    </w:rPr>
  </w:style>
  <w:style w:type="table" w:styleId="a7">
    <w:name w:val="Table Grid"/>
    <w:basedOn w:val="a1"/>
    <w:uiPriority w:val="59"/>
    <w:rsid w:val="00B5428C"/>
    <w:pPr>
      <w:spacing w:after="180"/>
    </w:pPr>
    <w:rPr>
      <w:rFonts w:ascii="Tms Rmn" w:eastAsia="MS Mincho" w:hAnsi="Tms Rm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
    <w:link w:val="a5"/>
    <w:uiPriority w:val="34"/>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 w:type="paragraph" w:styleId="a6">
    <w:name w:val="caption"/>
    <w:basedOn w:val="a"/>
    <w:next w:val="a"/>
    <w:uiPriority w:val="35"/>
    <w:unhideWhenUsed/>
    <w:qFormat/>
    <w:rsid w:val="001B5DB7"/>
    <w:rPr>
      <w:rFonts w:asciiTheme="majorHAnsi" w:eastAsia="黑体" w:hAnsiTheme="majorHAnsi" w:cstheme="majorBidi"/>
    </w:rPr>
  </w:style>
  <w:style w:type="table" w:styleId="a7">
    <w:name w:val="Table Grid"/>
    <w:basedOn w:val="a1"/>
    <w:uiPriority w:val="59"/>
    <w:rsid w:val="00B5428C"/>
    <w:pPr>
      <w:spacing w:after="180"/>
    </w:pPr>
    <w:rPr>
      <w:rFonts w:ascii="Tms Rmn" w:eastAsia="MS Mincho" w:hAnsi="Tms Rm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02291">
      <w:bodyDiv w:val="1"/>
      <w:marLeft w:val="0"/>
      <w:marRight w:val="0"/>
      <w:marTop w:val="0"/>
      <w:marBottom w:val="0"/>
      <w:divBdr>
        <w:top w:val="none" w:sz="0" w:space="0" w:color="auto"/>
        <w:left w:val="none" w:sz="0" w:space="0" w:color="auto"/>
        <w:bottom w:val="none" w:sz="0" w:space="0" w:color="auto"/>
        <w:right w:val="none" w:sz="0" w:space="0" w:color="auto"/>
      </w:divBdr>
      <w:divsChild>
        <w:div w:id="94404341">
          <w:marLeft w:val="360"/>
          <w:marRight w:val="0"/>
          <w:marTop w:val="200"/>
          <w:marBottom w:val="0"/>
          <w:divBdr>
            <w:top w:val="none" w:sz="0" w:space="0" w:color="auto"/>
            <w:left w:val="none" w:sz="0" w:space="0" w:color="auto"/>
            <w:bottom w:val="none" w:sz="0" w:space="0" w:color="auto"/>
            <w:right w:val="none" w:sz="0" w:space="0" w:color="auto"/>
          </w:divBdr>
        </w:div>
        <w:div w:id="1068578435">
          <w:marLeft w:val="1080"/>
          <w:marRight w:val="0"/>
          <w:marTop w:val="100"/>
          <w:marBottom w:val="0"/>
          <w:divBdr>
            <w:top w:val="none" w:sz="0" w:space="0" w:color="auto"/>
            <w:left w:val="none" w:sz="0" w:space="0" w:color="auto"/>
            <w:bottom w:val="none" w:sz="0" w:space="0" w:color="auto"/>
            <w:right w:val="none" w:sz="0" w:space="0" w:color="auto"/>
          </w:divBdr>
        </w:div>
        <w:div w:id="1895193526">
          <w:marLeft w:val="1800"/>
          <w:marRight w:val="0"/>
          <w:marTop w:val="100"/>
          <w:marBottom w:val="0"/>
          <w:divBdr>
            <w:top w:val="none" w:sz="0" w:space="0" w:color="auto"/>
            <w:left w:val="none" w:sz="0" w:space="0" w:color="auto"/>
            <w:bottom w:val="none" w:sz="0" w:space="0" w:color="auto"/>
            <w:right w:val="none" w:sz="0" w:space="0" w:color="auto"/>
          </w:divBdr>
        </w:div>
        <w:div w:id="549390708">
          <w:marLeft w:val="1800"/>
          <w:marRight w:val="0"/>
          <w:marTop w:val="100"/>
          <w:marBottom w:val="0"/>
          <w:divBdr>
            <w:top w:val="none" w:sz="0" w:space="0" w:color="auto"/>
            <w:left w:val="none" w:sz="0" w:space="0" w:color="auto"/>
            <w:bottom w:val="none" w:sz="0" w:space="0" w:color="auto"/>
            <w:right w:val="none" w:sz="0" w:space="0" w:color="auto"/>
          </w:divBdr>
        </w:div>
        <w:div w:id="721827998">
          <w:marLeft w:val="1800"/>
          <w:marRight w:val="0"/>
          <w:marTop w:val="100"/>
          <w:marBottom w:val="0"/>
          <w:divBdr>
            <w:top w:val="none" w:sz="0" w:space="0" w:color="auto"/>
            <w:left w:val="none" w:sz="0" w:space="0" w:color="auto"/>
            <w:bottom w:val="none" w:sz="0" w:space="0" w:color="auto"/>
            <w:right w:val="none" w:sz="0" w:space="0" w:color="auto"/>
          </w:divBdr>
        </w:div>
        <w:div w:id="870142198">
          <w:marLeft w:val="1800"/>
          <w:marRight w:val="0"/>
          <w:marTop w:val="100"/>
          <w:marBottom w:val="0"/>
          <w:divBdr>
            <w:top w:val="none" w:sz="0" w:space="0" w:color="auto"/>
            <w:left w:val="none" w:sz="0" w:space="0" w:color="auto"/>
            <w:bottom w:val="none" w:sz="0" w:space="0" w:color="auto"/>
            <w:right w:val="none" w:sz="0" w:space="0" w:color="auto"/>
          </w:divBdr>
        </w:div>
        <w:div w:id="756706942">
          <w:marLeft w:val="1800"/>
          <w:marRight w:val="0"/>
          <w:marTop w:val="100"/>
          <w:marBottom w:val="0"/>
          <w:divBdr>
            <w:top w:val="none" w:sz="0" w:space="0" w:color="auto"/>
            <w:left w:val="none" w:sz="0" w:space="0" w:color="auto"/>
            <w:bottom w:val="none" w:sz="0" w:space="0" w:color="auto"/>
            <w:right w:val="none" w:sz="0" w:space="0" w:color="auto"/>
          </w:divBdr>
        </w:div>
        <w:div w:id="227347998">
          <w:marLeft w:val="1800"/>
          <w:marRight w:val="0"/>
          <w:marTop w:val="100"/>
          <w:marBottom w:val="0"/>
          <w:divBdr>
            <w:top w:val="none" w:sz="0" w:space="0" w:color="auto"/>
            <w:left w:val="none" w:sz="0" w:space="0" w:color="auto"/>
            <w:bottom w:val="none" w:sz="0" w:space="0" w:color="auto"/>
            <w:right w:val="none" w:sz="0" w:space="0" w:color="auto"/>
          </w:divBdr>
        </w:div>
        <w:div w:id="106658303">
          <w:marLeft w:val="1080"/>
          <w:marRight w:val="0"/>
          <w:marTop w:val="100"/>
          <w:marBottom w:val="0"/>
          <w:divBdr>
            <w:top w:val="none" w:sz="0" w:space="0" w:color="auto"/>
            <w:left w:val="none" w:sz="0" w:space="0" w:color="auto"/>
            <w:bottom w:val="none" w:sz="0" w:space="0" w:color="auto"/>
            <w:right w:val="none" w:sz="0" w:space="0" w:color="auto"/>
          </w:divBdr>
        </w:div>
        <w:div w:id="1982805928">
          <w:marLeft w:val="1800"/>
          <w:marRight w:val="0"/>
          <w:marTop w:val="100"/>
          <w:marBottom w:val="0"/>
          <w:divBdr>
            <w:top w:val="none" w:sz="0" w:space="0" w:color="auto"/>
            <w:left w:val="none" w:sz="0" w:space="0" w:color="auto"/>
            <w:bottom w:val="none" w:sz="0" w:space="0" w:color="auto"/>
            <w:right w:val="none" w:sz="0" w:space="0" w:color="auto"/>
          </w:divBdr>
        </w:div>
        <w:div w:id="1865291905">
          <w:marLeft w:val="1800"/>
          <w:marRight w:val="0"/>
          <w:marTop w:val="100"/>
          <w:marBottom w:val="0"/>
          <w:divBdr>
            <w:top w:val="none" w:sz="0" w:space="0" w:color="auto"/>
            <w:left w:val="none" w:sz="0" w:space="0" w:color="auto"/>
            <w:bottom w:val="none" w:sz="0" w:space="0" w:color="auto"/>
            <w:right w:val="none" w:sz="0" w:space="0" w:color="auto"/>
          </w:divBdr>
        </w:div>
        <w:div w:id="1134181442">
          <w:marLeft w:val="1800"/>
          <w:marRight w:val="0"/>
          <w:marTop w:val="100"/>
          <w:marBottom w:val="0"/>
          <w:divBdr>
            <w:top w:val="none" w:sz="0" w:space="0" w:color="auto"/>
            <w:left w:val="none" w:sz="0" w:space="0" w:color="auto"/>
            <w:bottom w:val="none" w:sz="0" w:space="0" w:color="auto"/>
            <w:right w:val="none" w:sz="0" w:space="0" w:color="auto"/>
          </w:divBdr>
        </w:div>
        <w:div w:id="403649950">
          <w:marLeft w:val="1080"/>
          <w:marRight w:val="0"/>
          <w:marTop w:val="100"/>
          <w:marBottom w:val="0"/>
          <w:divBdr>
            <w:top w:val="none" w:sz="0" w:space="0" w:color="auto"/>
            <w:left w:val="none" w:sz="0" w:space="0" w:color="auto"/>
            <w:bottom w:val="none" w:sz="0" w:space="0" w:color="auto"/>
            <w:right w:val="none" w:sz="0" w:space="0" w:color="auto"/>
          </w:divBdr>
        </w:div>
      </w:divsChild>
    </w:div>
    <w:div w:id="213735525">
      <w:bodyDiv w:val="1"/>
      <w:marLeft w:val="0"/>
      <w:marRight w:val="0"/>
      <w:marTop w:val="0"/>
      <w:marBottom w:val="0"/>
      <w:divBdr>
        <w:top w:val="none" w:sz="0" w:space="0" w:color="auto"/>
        <w:left w:val="none" w:sz="0" w:space="0" w:color="auto"/>
        <w:bottom w:val="none" w:sz="0" w:space="0" w:color="auto"/>
        <w:right w:val="none" w:sz="0" w:space="0" w:color="auto"/>
      </w:divBdr>
      <w:divsChild>
        <w:div w:id="2142917338">
          <w:marLeft w:val="1800"/>
          <w:marRight w:val="0"/>
          <w:marTop w:val="100"/>
          <w:marBottom w:val="0"/>
          <w:divBdr>
            <w:top w:val="none" w:sz="0" w:space="0" w:color="auto"/>
            <w:left w:val="none" w:sz="0" w:space="0" w:color="auto"/>
            <w:bottom w:val="none" w:sz="0" w:space="0" w:color="auto"/>
            <w:right w:val="none" w:sz="0" w:space="0" w:color="auto"/>
          </w:divBdr>
        </w:div>
      </w:divsChild>
    </w:div>
    <w:div w:id="242223511">
      <w:bodyDiv w:val="1"/>
      <w:marLeft w:val="0"/>
      <w:marRight w:val="0"/>
      <w:marTop w:val="0"/>
      <w:marBottom w:val="0"/>
      <w:divBdr>
        <w:top w:val="none" w:sz="0" w:space="0" w:color="auto"/>
        <w:left w:val="none" w:sz="0" w:space="0" w:color="auto"/>
        <w:bottom w:val="none" w:sz="0" w:space="0" w:color="auto"/>
        <w:right w:val="none" w:sz="0" w:space="0" w:color="auto"/>
      </w:divBdr>
      <w:divsChild>
        <w:div w:id="638068995">
          <w:marLeft w:val="1166"/>
          <w:marRight w:val="0"/>
          <w:marTop w:val="0"/>
          <w:marBottom w:val="180"/>
          <w:divBdr>
            <w:top w:val="none" w:sz="0" w:space="0" w:color="auto"/>
            <w:left w:val="none" w:sz="0" w:space="0" w:color="auto"/>
            <w:bottom w:val="none" w:sz="0" w:space="0" w:color="auto"/>
            <w:right w:val="none" w:sz="0" w:space="0" w:color="auto"/>
          </w:divBdr>
        </w:div>
        <w:div w:id="732974350">
          <w:marLeft w:val="1166"/>
          <w:marRight w:val="0"/>
          <w:marTop w:val="0"/>
          <w:marBottom w:val="180"/>
          <w:divBdr>
            <w:top w:val="none" w:sz="0" w:space="0" w:color="auto"/>
            <w:left w:val="none" w:sz="0" w:space="0" w:color="auto"/>
            <w:bottom w:val="none" w:sz="0" w:space="0" w:color="auto"/>
            <w:right w:val="none" w:sz="0" w:space="0" w:color="auto"/>
          </w:divBdr>
        </w:div>
        <w:div w:id="1699970227">
          <w:marLeft w:val="1166"/>
          <w:marRight w:val="0"/>
          <w:marTop w:val="0"/>
          <w:marBottom w:val="180"/>
          <w:divBdr>
            <w:top w:val="none" w:sz="0" w:space="0" w:color="auto"/>
            <w:left w:val="none" w:sz="0" w:space="0" w:color="auto"/>
            <w:bottom w:val="none" w:sz="0" w:space="0" w:color="auto"/>
            <w:right w:val="none" w:sz="0" w:space="0" w:color="auto"/>
          </w:divBdr>
        </w:div>
      </w:divsChild>
    </w:div>
    <w:div w:id="548492117">
      <w:bodyDiv w:val="1"/>
      <w:marLeft w:val="0"/>
      <w:marRight w:val="0"/>
      <w:marTop w:val="0"/>
      <w:marBottom w:val="0"/>
      <w:divBdr>
        <w:top w:val="none" w:sz="0" w:space="0" w:color="auto"/>
        <w:left w:val="none" w:sz="0" w:space="0" w:color="auto"/>
        <w:bottom w:val="none" w:sz="0" w:space="0" w:color="auto"/>
        <w:right w:val="none" w:sz="0" w:space="0" w:color="auto"/>
      </w:divBdr>
      <w:divsChild>
        <w:div w:id="1380277924">
          <w:marLeft w:val="360"/>
          <w:marRight w:val="0"/>
          <w:marTop w:val="200"/>
          <w:marBottom w:val="0"/>
          <w:divBdr>
            <w:top w:val="none" w:sz="0" w:space="0" w:color="auto"/>
            <w:left w:val="none" w:sz="0" w:space="0" w:color="auto"/>
            <w:bottom w:val="none" w:sz="0" w:space="0" w:color="auto"/>
            <w:right w:val="none" w:sz="0" w:space="0" w:color="auto"/>
          </w:divBdr>
        </w:div>
        <w:div w:id="846946603">
          <w:marLeft w:val="1080"/>
          <w:marRight w:val="0"/>
          <w:marTop w:val="100"/>
          <w:marBottom w:val="0"/>
          <w:divBdr>
            <w:top w:val="none" w:sz="0" w:space="0" w:color="auto"/>
            <w:left w:val="none" w:sz="0" w:space="0" w:color="auto"/>
            <w:bottom w:val="none" w:sz="0" w:space="0" w:color="auto"/>
            <w:right w:val="none" w:sz="0" w:space="0" w:color="auto"/>
          </w:divBdr>
        </w:div>
        <w:div w:id="1830709211">
          <w:marLeft w:val="1080"/>
          <w:marRight w:val="0"/>
          <w:marTop w:val="100"/>
          <w:marBottom w:val="0"/>
          <w:divBdr>
            <w:top w:val="none" w:sz="0" w:space="0" w:color="auto"/>
            <w:left w:val="none" w:sz="0" w:space="0" w:color="auto"/>
            <w:bottom w:val="none" w:sz="0" w:space="0" w:color="auto"/>
            <w:right w:val="none" w:sz="0" w:space="0" w:color="auto"/>
          </w:divBdr>
        </w:div>
        <w:div w:id="1888837221">
          <w:marLeft w:val="1800"/>
          <w:marRight w:val="0"/>
          <w:marTop w:val="100"/>
          <w:marBottom w:val="0"/>
          <w:divBdr>
            <w:top w:val="none" w:sz="0" w:space="0" w:color="auto"/>
            <w:left w:val="none" w:sz="0" w:space="0" w:color="auto"/>
            <w:bottom w:val="none" w:sz="0" w:space="0" w:color="auto"/>
            <w:right w:val="none" w:sz="0" w:space="0" w:color="auto"/>
          </w:divBdr>
        </w:div>
        <w:div w:id="909969583">
          <w:marLeft w:val="360"/>
          <w:marRight w:val="0"/>
          <w:marTop w:val="200"/>
          <w:marBottom w:val="0"/>
          <w:divBdr>
            <w:top w:val="none" w:sz="0" w:space="0" w:color="auto"/>
            <w:left w:val="none" w:sz="0" w:space="0" w:color="auto"/>
            <w:bottom w:val="none" w:sz="0" w:space="0" w:color="auto"/>
            <w:right w:val="none" w:sz="0" w:space="0" w:color="auto"/>
          </w:divBdr>
        </w:div>
        <w:div w:id="778647724">
          <w:marLeft w:val="1080"/>
          <w:marRight w:val="0"/>
          <w:marTop w:val="100"/>
          <w:marBottom w:val="0"/>
          <w:divBdr>
            <w:top w:val="none" w:sz="0" w:space="0" w:color="auto"/>
            <w:left w:val="none" w:sz="0" w:space="0" w:color="auto"/>
            <w:bottom w:val="none" w:sz="0" w:space="0" w:color="auto"/>
            <w:right w:val="none" w:sz="0" w:space="0" w:color="auto"/>
          </w:divBdr>
        </w:div>
        <w:div w:id="841819232">
          <w:marLeft w:val="1080"/>
          <w:marRight w:val="0"/>
          <w:marTop w:val="100"/>
          <w:marBottom w:val="0"/>
          <w:divBdr>
            <w:top w:val="none" w:sz="0" w:space="0" w:color="auto"/>
            <w:left w:val="none" w:sz="0" w:space="0" w:color="auto"/>
            <w:bottom w:val="none" w:sz="0" w:space="0" w:color="auto"/>
            <w:right w:val="none" w:sz="0" w:space="0" w:color="auto"/>
          </w:divBdr>
        </w:div>
        <w:div w:id="1630938209">
          <w:marLeft w:val="1800"/>
          <w:marRight w:val="0"/>
          <w:marTop w:val="100"/>
          <w:marBottom w:val="0"/>
          <w:divBdr>
            <w:top w:val="none" w:sz="0" w:space="0" w:color="auto"/>
            <w:left w:val="none" w:sz="0" w:space="0" w:color="auto"/>
            <w:bottom w:val="none" w:sz="0" w:space="0" w:color="auto"/>
            <w:right w:val="none" w:sz="0" w:space="0" w:color="auto"/>
          </w:divBdr>
        </w:div>
      </w:divsChild>
    </w:div>
    <w:div w:id="914625304">
      <w:bodyDiv w:val="1"/>
      <w:marLeft w:val="0"/>
      <w:marRight w:val="0"/>
      <w:marTop w:val="0"/>
      <w:marBottom w:val="0"/>
      <w:divBdr>
        <w:top w:val="none" w:sz="0" w:space="0" w:color="auto"/>
        <w:left w:val="none" w:sz="0" w:space="0" w:color="auto"/>
        <w:bottom w:val="none" w:sz="0" w:space="0" w:color="auto"/>
        <w:right w:val="none" w:sz="0" w:space="0" w:color="auto"/>
      </w:divBdr>
      <w:divsChild>
        <w:div w:id="925529493">
          <w:marLeft w:val="1800"/>
          <w:marRight w:val="0"/>
          <w:marTop w:val="100"/>
          <w:marBottom w:val="0"/>
          <w:divBdr>
            <w:top w:val="none" w:sz="0" w:space="0" w:color="auto"/>
            <w:left w:val="none" w:sz="0" w:space="0" w:color="auto"/>
            <w:bottom w:val="none" w:sz="0" w:space="0" w:color="auto"/>
            <w:right w:val="none" w:sz="0" w:space="0" w:color="auto"/>
          </w:divBdr>
        </w:div>
        <w:div w:id="71708800">
          <w:marLeft w:val="1800"/>
          <w:marRight w:val="0"/>
          <w:marTop w:val="100"/>
          <w:marBottom w:val="0"/>
          <w:divBdr>
            <w:top w:val="none" w:sz="0" w:space="0" w:color="auto"/>
            <w:left w:val="none" w:sz="0" w:space="0" w:color="auto"/>
            <w:bottom w:val="none" w:sz="0" w:space="0" w:color="auto"/>
            <w:right w:val="none" w:sz="0" w:space="0" w:color="auto"/>
          </w:divBdr>
        </w:div>
      </w:divsChild>
    </w:div>
    <w:div w:id="1078943398">
      <w:bodyDiv w:val="1"/>
      <w:marLeft w:val="0"/>
      <w:marRight w:val="0"/>
      <w:marTop w:val="0"/>
      <w:marBottom w:val="0"/>
      <w:divBdr>
        <w:top w:val="none" w:sz="0" w:space="0" w:color="auto"/>
        <w:left w:val="none" w:sz="0" w:space="0" w:color="auto"/>
        <w:bottom w:val="none" w:sz="0" w:space="0" w:color="auto"/>
        <w:right w:val="none" w:sz="0" w:space="0" w:color="auto"/>
      </w:divBdr>
      <w:divsChild>
        <w:div w:id="1386218820">
          <w:marLeft w:val="446"/>
          <w:marRight w:val="0"/>
          <w:marTop w:val="0"/>
          <w:marBottom w:val="0"/>
          <w:divBdr>
            <w:top w:val="none" w:sz="0" w:space="0" w:color="auto"/>
            <w:left w:val="none" w:sz="0" w:space="0" w:color="auto"/>
            <w:bottom w:val="none" w:sz="0" w:space="0" w:color="auto"/>
            <w:right w:val="none" w:sz="0" w:space="0" w:color="auto"/>
          </w:divBdr>
        </w:div>
        <w:div w:id="1660230713">
          <w:marLeft w:val="1166"/>
          <w:marRight w:val="0"/>
          <w:marTop w:val="0"/>
          <w:marBottom w:val="0"/>
          <w:divBdr>
            <w:top w:val="none" w:sz="0" w:space="0" w:color="auto"/>
            <w:left w:val="none" w:sz="0" w:space="0" w:color="auto"/>
            <w:bottom w:val="none" w:sz="0" w:space="0" w:color="auto"/>
            <w:right w:val="none" w:sz="0" w:space="0" w:color="auto"/>
          </w:divBdr>
        </w:div>
        <w:div w:id="1862546451">
          <w:marLeft w:val="1166"/>
          <w:marRight w:val="0"/>
          <w:marTop w:val="0"/>
          <w:marBottom w:val="0"/>
          <w:divBdr>
            <w:top w:val="none" w:sz="0" w:space="0" w:color="auto"/>
            <w:left w:val="none" w:sz="0" w:space="0" w:color="auto"/>
            <w:bottom w:val="none" w:sz="0" w:space="0" w:color="auto"/>
            <w:right w:val="none" w:sz="0" w:space="0" w:color="auto"/>
          </w:divBdr>
        </w:div>
        <w:div w:id="1107886817">
          <w:marLeft w:val="1886"/>
          <w:marRight w:val="0"/>
          <w:marTop w:val="0"/>
          <w:marBottom w:val="0"/>
          <w:divBdr>
            <w:top w:val="none" w:sz="0" w:space="0" w:color="auto"/>
            <w:left w:val="none" w:sz="0" w:space="0" w:color="auto"/>
            <w:bottom w:val="none" w:sz="0" w:space="0" w:color="auto"/>
            <w:right w:val="none" w:sz="0" w:space="0" w:color="auto"/>
          </w:divBdr>
        </w:div>
        <w:div w:id="2015692649">
          <w:marLeft w:val="1886"/>
          <w:marRight w:val="0"/>
          <w:marTop w:val="0"/>
          <w:marBottom w:val="0"/>
          <w:divBdr>
            <w:top w:val="none" w:sz="0" w:space="0" w:color="auto"/>
            <w:left w:val="none" w:sz="0" w:space="0" w:color="auto"/>
            <w:bottom w:val="none" w:sz="0" w:space="0" w:color="auto"/>
            <w:right w:val="none" w:sz="0" w:space="0" w:color="auto"/>
          </w:divBdr>
        </w:div>
      </w:divsChild>
    </w:div>
    <w:div w:id="1307933676">
      <w:bodyDiv w:val="1"/>
      <w:marLeft w:val="0"/>
      <w:marRight w:val="0"/>
      <w:marTop w:val="0"/>
      <w:marBottom w:val="0"/>
      <w:divBdr>
        <w:top w:val="none" w:sz="0" w:space="0" w:color="auto"/>
        <w:left w:val="none" w:sz="0" w:space="0" w:color="auto"/>
        <w:bottom w:val="none" w:sz="0" w:space="0" w:color="auto"/>
        <w:right w:val="none" w:sz="0" w:space="0" w:color="auto"/>
      </w:divBdr>
      <w:divsChild>
        <w:div w:id="1339431612">
          <w:marLeft w:val="446"/>
          <w:marRight w:val="0"/>
          <w:marTop w:val="0"/>
          <w:marBottom w:val="0"/>
          <w:divBdr>
            <w:top w:val="none" w:sz="0" w:space="0" w:color="auto"/>
            <w:left w:val="none" w:sz="0" w:space="0" w:color="auto"/>
            <w:bottom w:val="none" w:sz="0" w:space="0" w:color="auto"/>
            <w:right w:val="none" w:sz="0" w:space="0" w:color="auto"/>
          </w:divBdr>
        </w:div>
        <w:div w:id="607125612">
          <w:marLeft w:val="1166"/>
          <w:marRight w:val="0"/>
          <w:marTop w:val="0"/>
          <w:marBottom w:val="0"/>
          <w:divBdr>
            <w:top w:val="none" w:sz="0" w:space="0" w:color="auto"/>
            <w:left w:val="none" w:sz="0" w:space="0" w:color="auto"/>
            <w:bottom w:val="none" w:sz="0" w:space="0" w:color="auto"/>
            <w:right w:val="none" w:sz="0" w:space="0" w:color="auto"/>
          </w:divBdr>
        </w:div>
        <w:div w:id="1580213633">
          <w:marLeft w:val="1166"/>
          <w:marRight w:val="0"/>
          <w:marTop w:val="0"/>
          <w:marBottom w:val="0"/>
          <w:divBdr>
            <w:top w:val="none" w:sz="0" w:space="0" w:color="auto"/>
            <w:left w:val="none" w:sz="0" w:space="0" w:color="auto"/>
            <w:bottom w:val="none" w:sz="0" w:space="0" w:color="auto"/>
            <w:right w:val="none" w:sz="0" w:space="0" w:color="auto"/>
          </w:divBdr>
        </w:div>
        <w:div w:id="1561483132">
          <w:marLeft w:val="1166"/>
          <w:marRight w:val="0"/>
          <w:marTop w:val="0"/>
          <w:marBottom w:val="0"/>
          <w:divBdr>
            <w:top w:val="none" w:sz="0" w:space="0" w:color="auto"/>
            <w:left w:val="none" w:sz="0" w:space="0" w:color="auto"/>
            <w:bottom w:val="none" w:sz="0" w:space="0" w:color="auto"/>
            <w:right w:val="none" w:sz="0" w:space="0" w:color="auto"/>
          </w:divBdr>
        </w:div>
      </w:divsChild>
    </w:div>
    <w:div w:id="1827623020">
      <w:bodyDiv w:val="1"/>
      <w:marLeft w:val="0"/>
      <w:marRight w:val="0"/>
      <w:marTop w:val="0"/>
      <w:marBottom w:val="0"/>
      <w:divBdr>
        <w:top w:val="none" w:sz="0" w:space="0" w:color="auto"/>
        <w:left w:val="none" w:sz="0" w:space="0" w:color="auto"/>
        <w:bottom w:val="none" w:sz="0" w:space="0" w:color="auto"/>
        <w:right w:val="none" w:sz="0" w:space="0" w:color="auto"/>
      </w:divBdr>
      <w:divsChild>
        <w:div w:id="1517573731">
          <w:marLeft w:val="360"/>
          <w:marRight w:val="0"/>
          <w:marTop w:val="200"/>
          <w:marBottom w:val="0"/>
          <w:divBdr>
            <w:top w:val="none" w:sz="0" w:space="0" w:color="auto"/>
            <w:left w:val="none" w:sz="0" w:space="0" w:color="auto"/>
            <w:bottom w:val="none" w:sz="0" w:space="0" w:color="auto"/>
            <w:right w:val="none" w:sz="0" w:space="0" w:color="auto"/>
          </w:divBdr>
        </w:div>
        <w:div w:id="997612772">
          <w:marLeft w:val="1800"/>
          <w:marRight w:val="0"/>
          <w:marTop w:val="100"/>
          <w:marBottom w:val="0"/>
          <w:divBdr>
            <w:top w:val="none" w:sz="0" w:space="0" w:color="auto"/>
            <w:left w:val="none" w:sz="0" w:space="0" w:color="auto"/>
            <w:bottom w:val="none" w:sz="0" w:space="0" w:color="auto"/>
            <w:right w:val="none" w:sz="0" w:space="0" w:color="auto"/>
          </w:divBdr>
        </w:div>
        <w:div w:id="408506738">
          <w:marLeft w:val="360"/>
          <w:marRight w:val="0"/>
          <w:marTop w:val="200"/>
          <w:marBottom w:val="0"/>
          <w:divBdr>
            <w:top w:val="none" w:sz="0" w:space="0" w:color="auto"/>
            <w:left w:val="none" w:sz="0" w:space="0" w:color="auto"/>
            <w:bottom w:val="none" w:sz="0" w:space="0" w:color="auto"/>
            <w:right w:val="none" w:sz="0" w:space="0" w:color="auto"/>
          </w:divBdr>
        </w:div>
        <w:div w:id="1085568097">
          <w:marLeft w:val="1080"/>
          <w:marRight w:val="0"/>
          <w:marTop w:val="100"/>
          <w:marBottom w:val="0"/>
          <w:divBdr>
            <w:top w:val="none" w:sz="0" w:space="0" w:color="auto"/>
            <w:left w:val="none" w:sz="0" w:space="0" w:color="auto"/>
            <w:bottom w:val="none" w:sz="0" w:space="0" w:color="auto"/>
            <w:right w:val="none" w:sz="0" w:space="0" w:color="auto"/>
          </w:divBdr>
        </w:div>
        <w:div w:id="1527140106">
          <w:marLeft w:val="1080"/>
          <w:marRight w:val="0"/>
          <w:marTop w:val="100"/>
          <w:marBottom w:val="0"/>
          <w:divBdr>
            <w:top w:val="none" w:sz="0" w:space="0" w:color="auto"/>
            <w:left w:val="none" w:sz="0" w:space="0" w:color="auto"/>
            <w:bottom w:val="none" w:sz="0" w:space="0" w:color="auto"/>
            <w:right w:val="none" w:sz="0" w:space="0" w:color="auto"/>
          </w:divBdr>
        </w:div>
        <w:div w:id="144052555">
          <w:marLeft w:val="1800"/>
          <w:marRight w:val="0"/>
          <w:marTop w:val="100"/>
          <w:marBottom w:val="0"/>
          <w:divBdr>
            <w:top w:val="none" w:sz="0" w:space="0" w:color="auto"/>
            <w:left w:val="none" w:sz="0" w:space="0" w:color="auto"/>
            <w:bottom w:val="none" w:sz="0" w:space="0" w:color="auto"/>
            <w:right w:val="none" w:sz="0" w:space="0" w:color="auto"/>
          </w:divBdr>
        </w:div>
        <w:div w:id="563485985">
          <w:marLeft w:val="1800"/>
          <w:marRight w:val="0"/>
          <w:marTop w:val="100"/>
          <w:marBottom w:val="0"/>
          <w:divBdr>
            <w:top w:val="none" w:sz="0" w:space="0" w:color="auto"/>
            <w:left w:val="none" w:sz="0" w:space="0" w:color="auto"/>
            <w:bottom w:val="none" w:sz="0" w:space="0" w:color="auto"/>
            <w:right w:val="none" w:sz="0" w:space="0" w:color="auto"/>
          </w:divBdr>
        </w:div>
        <w:div w:id="1609124575">
          <w:marLeft w:val="1800"/>
          <w:marRight w:val="0"/>
          <w:marTop w:val="100"/>
          <w:marBottom w:val="0"/>
          <w:divBdr>
            <w:top w:val="none" w:sz="0" w:space="0" w:color="auto"/>
            <w:left w:val="none" w:sz="0" w:space="0" w:color="auto"/>
            <w:bottom w:val="none" w:sz="0" w:space="0" w:color="auto"/>
            <w:right w:val="none" w:sz="0" w:space="0" w:color="auto"/>
          </w:divBdr>
        </w:div>
      </w:divsChild>
    </w:div>
    <w:div w:id="197552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3334</TotalTime>
  <Pages>4</Pages>
  <Words>1199</Words>
  <Characters>6839</Characters>
  <Application>Microsoft Office Word</Application>
  <DocSecurity>0</DocSecurity>
  <Lines>56</Lines>
  <Paragraphs>16</Paragraphs>
  <ScaleCrop>false</ScaleCrop>
  <Company/>
  <LinksUpToDate>false</LinksUpToDate>
  <CharactersWithSpaces>8022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CATT/Xuhua TAO</dc:creator>
  <cp:keywords/>
  <dc:description/>
  <cp:lastModifiedBy>陶旭华</cp:lastModifiedBy>
  <cp:revision>59</cp:revision>
  <dcterms:created xsi:type="dcterms:W3CDTF">2019-01-28T02:49:00Z</dcterms:created>
  <dcterms:modified xsi:type="dcterms:W3CDTF">2019-04-01T11:21:00Z</dcterms:modified>
</cp:coreProperties>
</file>